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EBD54" w14:textId="17CAF8ED" w:rsidR="008D7040" w:rsidRPr="00DD559A" w:rsidRDefault="00032DD0" w:rsidP="00032DD0">
      <w:pPr>
        <w:spacing w:after="0" w:line="240" w:lineRule="auto"/>
        <w:rPr>
          <w:rFonts w:ascii="Arial" w:eastAsia="Arial" w:hAnsi="Arial" w:cs="Arial"/>
          <w:b/>
          <w:bCs/>
          <w:sz w:val="20"/>
          <w:szCs w:val="20"/>
        </w:rPr>
      </w:pPr>
      <w:r w:rsidRPr="00DD559A">
        <w:rPr>
          <w:rFonts w:ascii="Arial" w:hAnsi="Arial"/>
          <w:b/>
          <w:sz w:val="20"/>
        </w:rPr>
        <w:t>033 Mesures du ressort de l'État en ce qui concerne la pêche illégale, non déclarée et non réglementée</w:t>
      </w:r>
    </w:p>
    <w:p w14:paraId="4A0138F8" w14:textId="77777777" w:rsidR="008710A4" w:rsidRDefault="008710A4" w:rsidP="00032DD0">
      <w:pPr>
        <w:spacing w:after="0" w:line="240" w:lineRule="auto"/>
        <w:rPr>
          <w:rFonts w:ascii="Arial" w:hAnsi="Arial"/>
          <w:sz w:val="20"/>
        </w:rPr>
      </w:pPr>
    </w:p>
    <w:p w14:paraId="0FD7346B" w14:textId="7C80E2D2" w:rsidR="00031A0D" w:rsidRDefault="00643F4C" w:rsidP="00032DD0">
      <w:pPr>
        <w:spacing w:after="0" w:line="240" w:lineRule="auto"/>
        <w:rPr>
          <w:rFonts w:ascii="Arial" w:hAnsi="Arial"/>
          <w:sz w:val="20"/>
        </w:rPr>
      </w:pPr>
      <w:r>
        <w:rPr>
          <w:rFonts w:ascii="Arial" w:hAnsi="Arial"/>
          <w:sz w:val="20"/>
        </w:rPr>
        <w:t>CONSCIENT de l’article 11</w:t>
      </w:r>
      <w:r w:rsidR="00414FE4">
        <w:rPr>
          <w:rFonts w:ascii="Arial" w:hAnsi="Arial"/>
          <w:sz w:val="20"/>
        </w:rPr>
        <w:t>8</w:t>
      </w:r>
      <w:r>
        <w:rPr>
          <w:rFonts w:ascii="Arial" w:hAnsi="Arial"/>
          <w:sz w:val="20"/>
        </w:rPr>
        <w:t xml:space="preserve"> de la Convention des Nations Unies sur le droit de la mer qui exige que tous les États </w:t>
      </w:r>
      <w:r w:rsidR="00C77142">
        <w:rPr>
          <w:rFonts w:ascii="Arial" w:hAnsi="Arial"/>
          <w:sz w:val="20"/>
        </w:rPr>
        <w:t xml:space="preserve">coopèrent entre eux </w:t>
      </w:r>
      <w:r w:rsidR="007638B8">
        <w:rPr>
          <w:rFonts w:ascii="Arial" w:hAnsi="Arial"/>
          <w:sz w:val="20"/>
        </w:rPr>
        <w:t>à</w:t>
      </w:r>
      <w:r w:rsidR="00C77142">
        <w:rPr>
          <w:rFonts w:ascii="Arial" w:hAnsi="Arial"/>
          <w:sz w:val="20"/>
        </w:rPr>
        <w:t xml:space="preserve"> la conservation et </w:t>
      </w:r>
      <w:r w:rsidR="003F220B">
        <w:rPr>
          <w:rFonts w:ascii="Arial" w:hAnsi="Arial"/>
          <w:sz w:val="20"/>
        </w:rPr>
        <w:t xml:space="preserve">à </w:t>
      </w:r>
      <w:r w:rsidR="00C77142">
        <w:rPr>
          <w:rFonts w:ascii="Arial" w:hAnsi="Arial"/>
          <w:sz w:val="20"/>
        </w:rPr>
        <w:t>la gestion des ressources biologiques des zones de haute mer ;</w:t>
      </w:r>
    </w:p>
    <w:p w14:paraId="2A87FB7C" w14:textId="77777777" w:rsidR="003660F3" w:rsidRDefault="003660F3" w:rsidP="00032DD0">
      <w:pPr>
        <w:spacing w:after="0" w:line="240" w:lineRule="auto"/>
        <w:rPr>
          <w:rFonts w:ascii="Arial" w:hAnsi="Arial"/>
          <w:sz w:val="20"/>
        </w:rPr>
      </w:pPr>
    </w:p>
    <w:p w14:paraId="2D238919" w14:textId="64EACA5B" w:rsidR="003660F3" w:rsidRDefault="003660F3" w:rsidP="00032DD0">
      <w:pPr>
        <w:spacing w:after="0" w:line="240" w:lineRule="auto"/>
        <w:rPr>
          <w:rFonts w:ascii="Arial" w:hAnsi="Arial"/>
          <w:sz w:val="20"/>
        </w:rPr>
      </w:pPr>
      <w:r>
        <w:rPr>
          <w:rFonts w:ascii="Arial" w:hAnsi="Arial"/>
          <w:sz w:val="20"/>
        </w:rPr>
        <w:t>NOTANT que l’</w:t>
      </w:r>
      <w:r w:rsidR="008C5D76" w:rsidRPr="008C5D76">
        <w:rPr>
          <w:rFonts w:ascii="Arial" w:hAnsi="Arial"/>
          <w:sz w:val="20"/>
        </w:rPr>
        <w:t>Objectif de développement durable (ODD)</w:t>
      </w:r>
      <w:r>
        <w:rPr>
          <w:rFonts w:ascii="Arial" w:hAnsi="Arial"/>
          <w:sz w:val="20"/>
        </w:rPr>
        <w:t xml:space="preserve"> 14 des Nations Unies portant sur </w:t>
      </w:r>
      <w:r w:rsidR="006F1E3C">
        <w:rPr>
          <w:rFonts w:ascii="Arial" w:hAnsi="Arial"/>
          <w:sz w:val="20"/>
        </w:rPr>
        <w:t xml:space="preserve">la </w:t>
      </w:r>
      <w:r w:rsidR="00704666">
        <w:rPr>
          <w:rFonts w:ascii="Arial" w:hAnsi="Arial"/>
          <w:sz w:val="20"/>
        </w:rPr>
        <w:t>« </w:t>
      </w:r>
      <w:r w:rsidR="006F1E3C">
        <w:rPr>
          <w:rFonts w:ascii="Arial" w:hAnsi="Arial"/>
          <w:sz w:val="20"/>
        </w:rPr>
        <w:t>vie aquatique</w:t>
      </w:r>
      <w:r w:rsidR="00704666">
        <w:rPr>
          <w:rFonts w:ascii="Arial" w:hAnsi="Arial"/>
          <w:sz w:val="20"/>
        </w:rPr>
        <w:t> »</w:t>
      </w:r>
      <w:r w:rsidR="006F1E3C">
        <w:rPr>
          <w:rFonts w:ascii="Arial" w:hAnsi="Arial"/>
          <w:sz w:val="20"/>
        </w:rPr>
        <w:t xml:space="preserve"> </w:t>
      </w:r>
      <w:r w:rsidR="002D5E9C">
        <w:rPr>
          <w:rFonts w:ascii="Arial" w:hAnsi="Arial"/>
          <w:sz w:val="20"/>
        </w:rPr>
        <w:t xml:space="preserve">aborde la question de la </w:t>
      </w:r>
      <w:r w:rsidR="008C5D76" w:rsidRPr="008C5D76">
        <w:rPr>
          <w:rFonts w:ascii="Arial" w:hAnsi="Arial"/>
          <w:sz w:val="20"/>
        </w:rPr>
        <w:t>pêche illicite, non déclarée et non réglementée (pêche INDNR)</w:t>
      </w:r>
      <w:r w:rsidR="006D2D8B">
        <w:rPr>
          <w:rFonts w:ascii="Arial" w:hAnsi="Arial"/>
          <w:sz w:val="20"/>
        </w:rPr>
        <w:t xml:space="preserve"> et des </w:t>
      </w:r>
      <w:r w:rsidR="00AD4675">
        <w:rPr>
          <w:rFonts w:ascii="Arial" w:hAnsi="Arial"/>
          <w:sz w:val="20"/>
        </w:rPr>
        <w:t>subventions à la pêche ;</w:t>
      </w:r>
    </w:p>
    <w:p w14:paraId="55599425" w14:textId="77777777" w:rsidR="00B97D56" w:rsidRDefault="00B97D56" w:rsidP="00032DD0">
      <w:pPr>
        <w:spacing w:after="0" w:line="240" w:lineRule="auto"/>
        <w:rPr>
          <w:rFonts w:ascii="Arial" w:hAnsi="Arial"/>
          <w:sz w:val="20"/>
        </w:rPr>
      </w:pPr>
    </w:p>
    <w:p w14:paraId="40711D65" w14:textId="28115FA5" w:rsidR="00B97D56" w:rsidRDefault="00B97D56" w:rsidP="00032DD0">
      <w:pPr>
        <w:spacing w:after="0" w:line="240" w:lineRule="auto"/>
        <w:rPr>
          <w:rFonts w:ascii="Arial" w:hAnsi="Arial"/>
          <w:sz w:val="20"/>
        </w:rPr>
      </w:pPr>
      <w:r>
        <w:rPr>
          <w:rFonts w:ascii="Arial" w:hAnsi="Arial"/>
          <w:sz w:val="20"/>
        </w:rPr>
        <w:t>NOTANT</w:t>
      </w:r>
      <w:r w:rsidR="008C5D76">
        <w:rPr>
          <w:rFonts w:ascii="Arial" w:hAnsi="Arial"/>
          <w:sz w:val="20"/>
        </w:rPr>
        <w:t xml:space="preserve"> EN OUTRE</w:t>
      </w:r>
      <w:r>
        <w:rPr>
          <w:rFonts w:ascii="Arial" w:hAnsi="Arial"/>
          <w:sz w:val="20"/>
        </w:rPr>
        <w:t xml:space="preserve"> la</w:t>
      </w:r>
      <w:r w:rsidR="004E32EC">
        <w:rPr>
          <w:rFonts w:ascii="Arial" w:hAnsi="Arial"/>
          <w:sz w:val="20"/>
        </w:rPr>
        <w:t xml:space="preserve"> nécessité de prendre en compte la</w:t>
      </w:r>
      <w:r>
        <w:rPr>
          <w:rFonts w:ascii="Arial" w:hAnsi="Arial"/>
          <w:sz w:val="20"/>
        </w:rPr>
        <w:t xml:space="preserve"> résolution 107 </w:t>
      </w:r>
      <w:r w:rsidR="00217114" w:rsidRPr="00217114">
        <w:rPr>
          <w:rFonts w:ascii="Arial" w:hAnsi="Arial"/>
          <w:i/>
          <w:iCs/>
          <w:sz w:val="20"/>
        </w:rPr>
        <w:t>Réduire l’incidence de la pêche sur la biodiversité marine</w:t>
      </w:r>
      <w:r w:rsidR="00217114" w:rsidRPr="00217114">
        <w:rPr>
          <w:rFonts w:ascii="Arial" w:hAnsi="Arial"/>
          <w:sz w:val="20"/>
        </w:rPr>
        <w:t xml:space="preserve"> </w:t>
      </w:r>
      <w:r w:rsidR="00217114">
        <w:rPr>
          <w:rFonts w:ascii="Arial" w:hAnsi="Arial"/>
          <w:sz w:val="20"/>
        </w:rPr>
        <w:t>(</w:t>
      </w:r>
      <w:r>
        <w:rPr>
          <w:rFonts w:ascii="Arial" w:hAnsi="Arial"/>
          <w:sz w:val="20"/>
        </w:rPr>
        <w:t>Marseille</w:t>
      </w:r>
      <w:r w:rsidR="00217114">
        <w:rPr>
          <w:rFonts w:ascii="Arial" w:hAnsi="Arial"/>
          <w:sz w:val="20"/>
        </w:rPr>
        <w:t>, 2020)</w:t>
      </w:r>
      <w:r>
        <w:rPr>
          <w:rFonts w:ascii="Arial" w:hAnsi="Arial"/>
          <w:sz w:val="20"/>
        </w:rPr>
        <w:t xml:space="preserve"> </w:t>
      </w:r>
      <w:r w:rsidR="00217114">
        <w:rPr>
          <w:rFonts w:ascii="Arial" w:hAnsi="Arial"/>
          <w:sz w:val="20"/>
        </w:rPr>
        <w:t xml:space="preserve">de l’UICN, </w:t>
      </w:r>
      <w:r w:rsidR="0015095F">
        <w:rPr>
          <w:rFonts w:ascii="Arial" w:hAnsi="Arial"/>
          <w:sz w:val="20"/>
        </w:rPr>
        <w:t>ainsi que les travaux pertinents du groupe de travail 107 de l’UICN</w:t>
      </w:r>
      <w:r w:rsidR="004E32EC">
        <w:rPr>
          <w:rFonts w:ascii="Arial" w:hAnsi="Arial"/>
          <w:sz w:val="20"/>
        </w:rPr>
        <w:t> </w:t>
      </w:r>
      <w:r w:rsidR="0015095F">
        <w:rPr>
          <w:rFonts w:ascii="Arial" w:hAnsi="Arial"/>
          <w:sz w:val="20"/>
        </w:rPr>
        <w:t>;</w:t>
      </w:r>
    </w:p>
    <w:p w14:paraId="57FF4391" w14:textId="77777777" w:rsidR="004D58BD" w:rsidRDefault="004D58BD" w:rsidP="00032DD0">
      <w:pPr>
        <w:spacing w:after="0" w:line="240" w:lineRule="auto"/>
        <w:rPr>
          <w:rFonts w:ascii="Arial" w:hAnsi="Arial"/>
          <w:sz w:val="20"/>
        </w:rPr>
      </w:pPr>
    </w:p>
    <w:p w14:paraId="257ECB1B" w14:textId="053F61B7" w:rsidR="004D58BD" w:rsidRDefault="004D58BD" w:rsidP="00032DD0">
      <w:pPr>
        <w:spacing w:after="0" w:line="240" w:lineRule="auto"/>
        <w:rPr>
          <w:rFonts w:ascii="Arial" w:hAnsi="Arial"/>
          <w:sz w:val="20"/>
        </w:rPr>
      </w:pPr>
      <w:r>
        <w:rPr>
          <w:rFonts w:ascii="Arial" w:hAnsi="Arial"/>
          <w:sz w:val="20"/>
        </w:rPr>
        <w:t xml:space="preserve">NOTANT que </w:t>
      </w:r>
      <w:r w:rsidR="00CC3DEE">
        <w:rPr>
          <w:rFonts w:ascii="Arial" w:hAnsi="Arial"/>
          <w:sz w:val="20"/>
        </w:rPr>
        <w:t>l’accord sur la diversité biologique marine des zones ne relevant pas de la juridiction nationale entrera en vigueur le 17 janvier 2026 ;</w:t>
      </w:r>
    </w:p>
    <w:p w14:paraId="05B0896F" w14:textId="77777777" w:rsidR="00C77142" w:rsidRPr="00DD559A" w:rsidRDefault="00C77142" w:rsidP="00032DD0">
      <w:pPr>
        <w:spacing w:after="0" w:line="240" w:lineRule="auto"/>
        <w:rPr>
          <w:rFonts w:ascii="Arial" w:hAnsi="Arial" w:cs="Arial"/>
          <w:sz w:val="20"/>
          <w:szCs w:val="20"/>
        </w:rPr>
      </w:pPr>
    </w:p>
    <w:p w14:paraId="2A45938D" w14:textId="08742189" w:rsidR="00031A0D" w:rsidRDefault="40E05250" w:rsidP="00032DD0">
      <w:pPr>
        <w:spacing w:after="0" w:line="240" w:lineRule="auto"/>
        <w:rPr>
          <w:rFonts w:ascii="Arial" w:hAnsi="Arial"/>
          <w:sz w:val="20"/>
        </w:rPr>
      </w:pPr>
      <w:r w:rsidRPr="00DD559A">
        <w:rPr>
          <w:rFonts w:ascii="Arial" w:hAnsi="Arial"/>
          <w:sz w:val="20"/>
        </w:rPr>
        <w:t xml:space="preserve">AYANT À L’ESPRIT que l’Organisation des Nations Unies pour l'alimentation et l'agriculture (FAO) indique que la pêche </w:t>
      </w:r>
      <w:r w:rsidR="00F64A60">
        <w:rPr>
          <w:rFonts w:ascii="Arial" w:hAnsi="Arial"/>
          <w:sz w:val="20"/>
        </w:rPr>
        <w:t>INDNR</w:t>
      </w:r>
      <w:r w:rsidRPr="00DD559A">
        <w:rPr>
          <w:rFonts w:ascii="Arial" w:hAnsi="Arial"/>
          <w:sz w:val="20"/>
        </w:rPr>
        <w:t xml:space="preserve"> fait partie des plus graves menaces pesant sur les écosystèmes marins en raison de sa propension à entraver les efforts de gestion durable de la pêche ;</w:t>
      </w:r>
    </w:p>
    <w:p w14:paraId="1729C1F2" w14:textId="77777777" w:rsidR="00720507" w:rsidRDefault="00720507" w:rsidP="00032DD0">
      <w:pPr>
        <w:spacing w:after="0" w:line="240" w:lineRule="auto"/>
        <w:rPr>
          <w:rFonts w:ascii="Arial" w:hAnsi="Arial"/>
          <w:sz w:val="20"/>
        </w:rPr>
      </w:pPr>
    </w:p>
    <w:p w14:paraId="4436A218" w14:textId="6B944AF9" w:rsidR="00720507" w:rsidRPr="00DD559A" w:rsidRDefault="00720507" w:rsidP="00032DD0">
      <w:pPr>
        <w:spacing w:after="0" w:line="240" w:lineRule="auto"/>
        <w:rPr>
          <w:rFonts w:ascii="Arial" w:hAnsi="Arial" w:cs="Arial"/>
          <w:sz w:val="20"/>
          <w:szCs w:val="20"/>
        </w:rPr>
      </w:pPr>
      <w:r>
        <w:rPr>
          <w:rFonts w:ascii="Arial" w:hAnsi="Arial"/>
          <w:sz w:val="20"/>
        </w:rPr>
        <w:t>RECONNAISSANT que</w:t>
      </w:r>
      <w:r w:rsidR="003F220B">
        <w:rPr>
          <w:rFonts w:ascii="Arial" w:hAnsi="Arial"/>
          <w:sz w:val="20"/>
        </w:rPr>
        <w:t>, comme souligné par l’ONUDC,</w:t>
      </w:r>
      <w:r>
        <w:rPr>
          <w:rFonts w:ascii="Arial" w:hAnsi="Arial"/>
          <w:sz w:val="20"/>
        </w:rPr>
        <w:t xml:space="preserve"> la pêche INDNR </w:t>
      </w:r>
      <w:r w:rsidR="000656C4">
        <w:rPr>
          <w:rFonts w:ascii="Arial" w:hAnsi="Arial"/>
          <w:sz w:val="20"/>
        </w:rPr>
        <w:t>est souvent associée à d’autres activités illicites telles que le trafic d’êtres humains, le travail forcé, l’évasion fiscale et la corruption ;</w:t>
      </w:r>
    </w:p>
    <w:p w14:paraId="3C8EB476" w14:textId="77777777" w:rsidR="00031A0D" w:rsidRPr="00DD559A" w:rsidRDefault="00031A0D" w:rsidP="00032DD0">
      <w:pPr>
        <w:spacing w:after="0" w:line="240" w:lineRule="auto"/>
        <w:rPr>
          <w:rFonts w:ascii="Arial" w:hAnsi="Arial" w:cs="Arial"/>
          <w:sz w:val="20"/>
          <w:szCs w:val="20"/>
        </w:rPr>
      </w:pPr>
    </w:p>
    <w:p w14:paraId="2B1C7AF8" w14:textId="54639B1A" w:rsidR="00031A0D" w:rsidRDefault="008C0483" w:rsidP="00032DD0">
      <w:pPr>
        <w:spacing w:after="0" w:line="240" w:lineRule="auto"/>
        <w:rPr>
          <w:rFonts w:ascii="Arial" w:hAnsi="Arial"/>
          <w:sz w:val="20"/>
        </w:rPr>
      </w:pPr>
      <w:r>
        <w:rPr>
          <w:rFonts w:ascii="Arial" w:hAnsi="Arial"/>
          <w:sz w:val="20"/>
        </w:rPr>
        <w:t>RECONNAISSANT</w:t>
      </w:r>
      <w:r w:rsidR="40E05250" w:rsidRPr="00DD559A">
        <w:rPr>
          <w:rFonts w:ascii="Arial" w:hAnsi="Arial"/>
          <w:sz w:val="20"/>
        </w:rPr>
        <w:t xml:space="preserve"> </w:t>
      </w:r>
      <w:r w:rsidR="00430D86">
        <w:rPr>
          <w:rFonts w:ascii="Arial" w:hAnsi="Arial"/>
          <w:sz w:val="20"/>
        </w:rPr>
        <w:t>que les conséquences socio-économiques profondes de la pêche INDNR, en particulier sur les communautés côtières des pays en développement</w:t>
      </w:r>
      <w:r w:rsidR="00AE323A">
        <w:rPr>
          <w:rFonts w:ascii="Arial" w:hAnsi="Arial"/>
          <w:sz w:val="20"/>
        </w:rPr>
        <w:t xml:space="preserve"> où elles</w:t>
      </w:r>
      <w:r w:rsidR="00430D86">
        <w:rPr>
          <w:rFonts w:ascii="Arial" w:hAnsi="Arial"/>
          <w:sz w:val="20"/>
        </w:rPr>
        <w:t xml:space="preserve"> aggravent l’insécurité alimentaire, </w:t>
      </w:r>
      <w:r w:rsidR="40E05250" w:rsidRPr="00DD559A">
        <w:rPr>
          <w:rFonts w:ascii="Arial" w:hAnsi="Arial"/>
          <w:sz w:val="20"/>
        </w:rPr>
        <w:t>menacent la sécurité alimentaire et financière des pêcheurs artisanaux et autochtones</w:t>
      </w:r>
      <w:r w:rsidR="00AE323A">
        <w:rPr>
          <w:rFonts w:ascii="Arial" w:hAnsi="Arial"/>
          <w:sz w:val="20"/>
        </w:rPr>
        <w:t xml:space="preserve"> de même qu’elles favorisent des conditions propices à la criminalité organisée ainsi qu’à l’instabilité sociale</w:t>
      </w:r>
      <w:r w:rsidR="40E05250" w:rsidRPr="00DD559A">
        <w:rPr>
          <w:rFonts w:ascii="Arial" w:hAnsi="Arial"/>
          <w:sz w:val="20"/>
        </w:rPr>
        <w:t> ;</w:t>
      </w:r>
    </w:p>
    <w:p w14:paraId="0F3320DA" w14:textId="77777777" w:rsidR="008C0483" w:rsidRDefault="008C0483" w:rsidP="00032DD0">
      <w:pPr>
        <w:spacing w:after="0" w:line="240" w:lineRule="auto"/>
        <w:rPr>
          <w:rFonts w:ascii="Arial" w:hAnsi="Arial"/>
          <w:sz w:val="20"/>
        </w:rPr>
      </w:pPr>
    </w:p>
    <w:p w14:paraId="44EC7790" w14:textId="7117C848" w:rsidR="008C0483" w:rsidRPr="00DD559A" w:rsidRDefault="008C0483" w:rsidP="00032DD0">
      <w:pPr>
        <w:spacing w:after="0" w:line="240" w:lineRule="auto"/>
        <w:rPr>
          <w:rFonts w:ascii="Arial" w:hAnsi="Arial" w:cs="Arial"/>
          <w:sz w:val="20"/>
          <w:szCs w:val="20"/>
        </w:rPr>
      </w:pPr>
      <w:r>
        <w:rPr>
          <w:rFonts w:ascii="Arial" w:hAnsi="Arial"/>
          <w:sz w:val="20"/>
        </w:rPr>
        <w:t>CONSCIENT</w:t>
      </w:r>
      <w:r w:rsidR="00281359">
        <w:rPr>
          <w:rFonts w:ascii="Arial" w:hAnsi="Arial"/>
          <w:sz w:val="20"/>
        </w:rPr>
        <w:t xml:space="preserve"> des incidences </w:t>
      </w:r>
      <w:r w:rsidR="003004B5">
        <w:rPr>
          <w:rFonts w:ascii="Arial" w:hAnsi="Arial"/>
          <w:sz w:val="20"/>
        </w:rPr>
        <w:t xml:space="preserve">préjudiciables de la pêche INDNR sur </w:t>
      </w:r>
      <w:r w:rsidR="002E7570">
        <w:rPr>
          <w:rFonts w:ascii="Arial" w:hAnsi="Arial"/>
          <w:sz w:val="20"/>
        </w:rPr>
        <w:t xml:space="preserve">les </w:t>
      </w:r>
      <w:r w:rsidR="008C5D76" w:rsidRPr="008C5D76">
        <w:rPr>
          <w:rFonts w:ascii="Arial" w:hAnsi="Arial"/>
          <w:sz w:val="20"/>
        </w:rPr>
        <w:t>aire</w:t>
      </w:r>
      <w:r w:rsidR="008C5D76">
        <w:rPr>
          <w:rFonts w:ascii="Arial" w:hAnsi="Arial"/>
          <w:sz w:val="20"/>
        </w:rPr>
        <w:t>s</w:t>
      </w:r>
      <w:r w:rsidR="008C5D76" w:rsidRPr="008C5D76">
        <w:rPr>
          <w:rFonts w:ascii="Arial" w:hAnsi="Arial"/>
          <w:sz w:val="20"/>
        </w:rPr>
        <w:t xml:space="preserve"> marine</w:t>
      </w:r>
      <w:r w:rsidR="008C5D76">
        <w:rPr>
          <w:rFonts w:ascii="Arial" w:hAnsi="Arial"/>
          <w:sz w:val="20"/>
        </w:rPr>
        <w:t>s</w:t>
      </w:r>
      <w:r w:rsidR="008C5D76" w:rsidRPr="008C5D76">
        <w:rPr>
          <w:rFonts w:ascii="Arial" w:hAnsi="Arial"/>
          <w:sz w:val="20"/>
        </w:rPr>
        <w:t xml:space="preserve"> protégée</w:t>
      </w:r>
      <w:r w:rsidR="008C5D76">
        <w:rPr>
          <w:rFonts w:ascii="Arial" w:hAnsi="Arial"/>
          <w:sz w:val="20"/>
        </w:rPr>
        <w:t>s</w:t>
      </w:r>
      <w:r w:rsidR="008C5D76" w:rsidRPr="008C5D76">
        <w:rPr>
          <w:rFonts w:ascii="Arial" w:hAnsi="Arial"/>
          <w:sz w:val="20"/>
        </w:rPr>
        <w:t xml:space="preserve"> </w:t>
      </w:r>
      <w:r w:rsidR="008C5D76">
        <w:rPr>
          <w:rFonts w:ascii="Arial" w:hAnsi="Arial"/>
          <w:sz w:val="20"/>
        </w:rPr>
        <w:t>(</w:t>
      </w:r>
      <w:r w:rsidR="002E7570">
        <w:rPr>
          <w:rFonts w:ascii="Arial" w:hAnsi="Arial"/>
          <w:sz w:val="20"/>
        </w:rPr>
        <w:t>AMP</w:t>
      </w:r>
      <w:r w:rsidR="008C5D76">
        <w:rPr>
          <w:rFonts w:ascii="Arial" w:hAnsi="Arial"/>
          <w:sz w:val="20"/>
        </w:rPr>
        <w:t>)</w:t>
      </w:r>
      <w:r w:rsidR="00977F0C">
        <w:rPr>
          <w:rFonts w:ascii="Arial" w:hAnsi="Arial"/>
          <w:sz w:val="20"/>
        </w:rPr>
        <w:t>,</w:t>
      </w:r>
      <w:r w:rsidR="002E7570">
        <w:rPr>
          <w:rFonts w:ascii="Arial" w:hAnsi="Arial"/>
          <w:sz w:val="20"/>
        </w:rPr>
        <w:t xml:space="preserve"> </w:t>
      </w:r>
      <w:r w:rsidR="00765663">
        <w:rPr>
          <w:rFonts w:ascii="Arial" w:hAnsi="Arial"/>
          <w:sz w:val="20"/>
        </w:rPr>
        <w:t>y compris les sites du Patrimoine mondial ;</w:t>
      </w:r>
    </w:p>
    <w:p w14:paraId="4E949F7D" w14:textId="77777777" w:rsidR="00031A0D" w:rsidRPr="00DD559A" w:rsidRDefault="00031A0D" w:rsidP="00032DD0">
      <w:pPr>
        <w:spacing w:after="0" w:line="240" w:lineRule="auto"/>
        <w:rPr>
          <w:rFonts w:ascii="Arial" w:hAnsi="Arial" w:cs="Arial"/>
          <w:sz w:val="20"/>
          <w:szCs w:val="20"/>
        </w:rPr>
      </w:pPr>
    </w:p>
    <w:p w14:paraId="23957192" w14:textId="5D9C7F2A" w:rsidR="00031A0D" w:rsidRDefault="40E05250" w:rsidP="00032DD0">
      <w:pPr>
        <w:spacing w:after="0" w:line="240" w:lineRule="auto"/>
        <w:rPr>
          <w:rFonts w:ascii="Arial" w:hAnsi="Arial"/>
          <w:sz w:val="20"/>
        </w:rPr>
      </w:pPr>
      <w:r w:rsidRPr="00DD559A">
        <w:rPr>
          <w:rFonts w:ascii="Arial" w:hAnsi="Arial"/>
          <w:sz w:val="20"/>
        </w:rPr>
        <w:t xml:space="preserve">RAPPELANT que la Résolution 6.021 </w:t>
      </w:r>
      <w:r w:rsidRPr="00DD559A">
        <w:rPr>
          <w:rFonts w:ascii="Arial" w:hAnsi="Arial"/>
          <w:i/>
          <w:sz w:val="20"/>
        </w:rPr>
        <w:t>Suivi et gestion des pêcheries non sélectives, non durables et non surveillées (NNN)</w:t>
      </w:r>
      <w:r w:rsidRPr="00DD559A">
        <w:rPr>
          <w:rFonts w:ascii="Arial" w:hAnsi="Arial"/>
          <w:sz w:val="20"/>
        </w:rPr>
        <w:t xml:space="preserve"> (Hawai‘i, 2016) souligne qu’il importe, de toute urgence, de remédier aux problèmes de sécurité alimentaire, d'impacts écologiques, de surcapacité des flottilles, de surpêche, de méthodes de pêche et de transformation non durables et préjudiciables dans les régions se trouvant à l’intérieur et à l’extérieur de la juridiction nationale ;</w:t>
      </w:r>
    </w:p>
    <w:p w14:paraId="41AF0BFA" w14:textId="77777777" w:rsidR="00414FE4" w:rsidRDefault="00414FE4" w:rsidP="00032DD0">
      <w:pPr>
        <w:spacing w:after="0" w:line="240" w:lineRule="auto"/>
        <w:rPr>
          <w:rFonts w:ascii="Arial" w:hAnsi="Arial"/>
          <w:sz w:val="20"/>
        </w:rPr>
      </w:pPr>
    </w:p>
    <w:p w14:paraId="76D8F831" w14:textId="5C94E273" w:rsidR="00414FE4" w:rsidRPr="00DD559A" w:rsidRDefault="00414FE4" w:rsidP="00032DD0">
      <w:pPr>
        <w:spacing w:after="0" w:line="240" w:lineRule="auto"/>
        <w:rPr>
          <w:rFonts w:ascii="Arial" w:hAnsi="Arial" w:cs="Arial"/>
          <w:sz w:val="20"/>
          <w:szCs w:val="20"/>
        </w:rPr>
      </w:pPr>
      <w:r w:rsidRPr="00414FE4">
        <w:rPr>
          <w:rFonts w:ascii="Arial" w:hAnsi="Arial" w:cs="Arial"/>
          <w:sz w:val="20"/>
          <w:szCs w:val="20"/>
        </w:rPr>
        <w:t>PRENANT ACTE du rôle prépondérant des ports de complaisance dans la facilitation de la pêche INDNR et la fragilisation des efforts entrepris par les Parties au PSMA à travers le monde ;</w:t>
      </w:r>
    </w:p>
    <w:p w14:paraId="2FE62E89" w14:textId="03025055" w:rsidR="00031A0D" w:rsidRPr="00DD559A" w:rsidRDefault="00031A0D" w:rsidP="00032DD0">
      <w:pPr>
        <w:spacing w:after="0" w:line="240" w:lineRule="auto"/>
        <w:rPr>
          <w:rFonts w:ascii="Arial" w:hAnsi="Arial" w:cs="Arial"/>
          <w:sz w:val="20"/>
          <w:szCs w:val="20"/>
        </w:rPr>
      </w:pPr>
    </w:p>
    <w:p w14:paraId="1D657135" w14:textId="43E60538" w:rsidR="00031A0D" w:rsidRDefault="40E05250" w:rsidP="00032DD0">
      <w:pPr>
        <w:spacing w:after="0" w:line="240" w:lineRule="auto"/>
        <w:rPr>
          <w:rFonts w:ascii="Arial" w:hAnsi="Arial"/>
          <w:sz w:val="20"/>
        </w:rPr>
      </w:pPr>
      <w:r w:rsidRPr="00DD559A">
        <w:rPr>
          <w:rFonts w:ascii="Arial" w:hAnsi="Arial"/>
          <w:sz w:val="20"/>
        </w:rPr>
        <w:t>RAPPELANT ÉGALEMENT que la Résolution 4.117</w:t>
      </w:r>
      <w:r w:rsidR="00275CFD">
        <w:rPr>
          <w:rFonts w:ascii="Arial" w:hAnsi="Arial"/>
          <w:sz w:val="20"/>
        </w:rPr>
        <w:t xml:space="preserve"> de l’UICN</w:t>
      </w:r>
      <w:r w:rsidRPr="00DD559A">
        <w:rPr>
          <w:rFonts w:ascii="Arial" w:hAnsi="Arial"/>
          <w:sz w:val="20"/>
        </w:rPr>
        <w:t xml:space="preserve"> </w:t>
      </w:r>
      <w:r w:rsidRPr="00DD559A">
        <w:rPr>
          <w:rFonts w:ascii="Arial" w:hAnsi="Arial"/>
          <w:i/>
          <w:sz w:val="20"/>
        </w:rPr>
        <w:t>Responsabilité de l’État du pavillon concernant la pêche illicite, non déclarée et non réglementée (Pêche IUU)</w:t>
      </w:r>
      <w:r w:rsidRPr="00DD559A">
        <w:rPr>
          <w:rFonts w:ascii="Arial" w:hAnsi="Arial"/>
          <w:sz w:val="20"/>
        </w:rPr>
        <w:t xml:space="preserve"> (Barcelone, 2008) prie instamment les États d’élaborer et d'adopter des mesures interdisant l'accès à leurs ports aux navires battant le pavillon d'États qui ne remplissent pas les critères définis et interdisant l'accès au marché à des produits de la pêche capturés et transportés par ces navires ;</w:t>
      </w:r>
    </w:p>
    <w:p w14:paraId="48B1C0DC" w14:textId="77777777" w:rsidR="007646C9" w:rsidRDefault="007646C9" w:rsidP="00032DD0">
      <w:pPr>
        <w:spacing w:after="0" w:line="240" w:lineRule="auto"/>
        <w:rPr>
          <w:rFonts w:ascii="Arial" w:hAnsi="Arial"/>
          <w:sz w:val="20"/>
        </w:rPr>
      </w:pPr>
    </w:p>
    <w:p w14:paraId="58ED9770" w14:textId="6D713564" w:rsidR="007646C9" w:rsidRPr="00DD559A" w:rsidRDefault="008150D7" w:rsidP="00032DD0">
      <w:pPr>
        <w:spacing w:after="0" w:line="240" w:lineRule="auto"/>
        <w:rPr>
          <w:rFonts w:ascii="Arial" w:hAnsi="Arial" w:cs="Arial"/>
          <w:sz w:val="20"/>
          <w:szCs w:val="20"/>
        </w:rPr>
      </w:pPr>
      <w:r>
        <w:rPr>
          <w:rFonts w:ascii="Arial" w:hAnsi="Arial"/>
          <w:sz w:val="20"/>
        </w:rPr>
        <w:t xml:space="preserve">RAPPELANT la </w:t>
      </w:r>
      <w:r w:rsidR="000E1592">
        <w:rPr>
          <w:rFonts w:ascii="Arial" w:hAnsi="Arial"/>
          <w:sz w:val="20"/>
        </w:rPr>
        <w:t>r</w:t>
      </w:r>
      <w:r>
        <w:rPr>
          <w:rFonts w:ascii="Arial" w:hAnsi="Arial"/>
          <w:sz w:val="20"/>
        </w:rPr>
        <w:t xml:space="preserve">ésolution 79/145 de l’Assemblée générale des Nations Unies sur la pêche durable qui souligne la nécessité </w:t>
      </w:r>
      <w:r w:rsidR="004078FF">
        <w:rPr>
          <w:rFonts w:ascii="Arial" w:hAnsi="Arial"/>
          <w:sz w:val="20"/>
        </w:rPr>
        <w:t>de mettre en place des</w:t>
      </w:r>
      <w:r>
        <w:rPr>
          <w:rFonts w:ascii="Arial" w:hAnsi="Arial"/>
          <w:sz w:val="20"/>
        </w:rPr>
        <w:t xml:space="preserve"> mesures </w:t>
      </w:r>
      <w:r w:rsidR="004078FF">
        <w:rPr>
          <w:rFonts w:ascii="Arial" w:hAnsi="Arial"/>
          <w:sz w:val="20"/>
        </w:rPr>
        <w:t xml:space="preserve">coordonnées </w:t>
      </w:r>
      <w:r>
        <w:rPr>
          <w:rFonts w:ascii="Arial" w:hAnsi="Arial"/>
          <w:sz w:val="20"/>
        </w:rPr>
        <w:t xml:space="preserve">en vue de lutter contre la pêche INDNR, </w:t>
      </w:r>
      <w:r w:rsidR="00ED203D">
        <w:rPr>
          <w:rFonts w:ascii="Arial" w:hAnsi="Arial"/>
          <w:sz w:val="20"/>
        </w:rPr>
        <w:t>y compris des</w:t>
      </w:r>
      <w:r>
        <w:rPr>
          <w:rFonts w:ascii="Arial" w:hAnsi="Arial"/>
          <w:sz w:val="20"/>
        </w:rPr>
        <w:t xml:space="preserve"> mesures du ressort de l’État du port ;</w:t>
      </w:r>
    </w:p>
    <w:p w14:paraId="4BEA8F65" w14:textId="77777777" w:rsidR="00031A0D" w:rsidRPr="00DD559A" w:rsidRDefault="00031A0D" w:rsidP="00032DD0">
      <w:pPr>
        <w:spacing w:after="0" w:line="240" w:lineRule="auto"/>
        <w:rPr>
          <w:rFonts w:ascii="Arial" w:hAnsi="Arial" w:cs="Arial"/>
          <w:sz w:val="20"/>
          <w:szCs w:val="20"/>
        </w:rPr>
      </w:pPr>
    </w:p>
    <w:p w14:paraId="6BC6BB48" w14:textId="545B9E06" w:rsidR="00031A0D" w:rsidRDefault="40E05250" w:rsidP="00032DD0">
      <w:pPr>
        <w:spacing w:after="0" w:line="240" w:lineRule="auto"/>
        <w:rPr>
          <w:rFonts w:ascii="Arial" w:hAnsi="Arial"/>
          <w:sz w:val="20"/>
        </w:rPr>
      </w:pPr>
      <w:r w:rsidRPr="00DD559A">
        <w:rPr>
          <w:rFonts w:ascii="Arial" w:hAnsi="Arial"/>
          <w:sz w:val="20"/>
        </w:rPr>
        <w:t xml:space="preserve">RECONNAISSANT </w:t>
      </w:r>
      <w:r w:rsidR="000E359B">
        <w:rPr>
          <w:rFonts w:ascii="Arial" w:hAnsi="Arial"/>
          <w:sz w:val="20"/>
        </w:rPr>
        <w:t xml:space="preserve">EN OUTRE </w:t>
      </w:r>
      <w:r w:rsidRPr="00DD559A">
        <w:rPr>
          <w:rFonts w:ascii="Arial" w:hAnsi="Arial"/>
          <w:sz w:val="20"/>
        </w:rPr>
        <w:t xml:space="preserve">l’importance de l’Accord relatif aux mesures du ressort de l’État du </w:t>
      </w:r>
      <w:r w:rsidRPr="00BA4A1F">
        <w:rPr>
          <w:rFonts w:ascii="Arial" w:hAnsi="Arial"/>
          <w:sz w:val="20"/>
        </w:rPr>
        <w:t>Port (PSMA</w:t>
      </w:r>
      <w:r w:rsidR="003F57A0">
        <w:rPr>
          <w:rFonts w:ascii="Arial" w:hAnsi="Arial"/>
          <w:sz w:val="20"/>
        </w:rPr>
        <w:t>, en anglais</w:t>
      </w:r>
      <w:r w:rsidRPr="00BA4A1F">
        <w:rPr>
          <w:rFonts w:ascii="Arial" w:hAnsi="Arial"/>
          <w:sz w:val="20"/>
        </w:rPr>
        <w:t xml:space="preserve">) comme le premier accord mondial contraignant à cibler la pêche </w:t>
      </w:r>
      <w:r w:rsidR="00F64A60" w:rsidRPr="00BA4A1F">
        <w:rPr>
          <w:rFonts w:ascii="Arial" w:hAnsi="Arial"/>
          <w:sz w:val="20"/>
        </w:rPr>
        <w:t>INDNR</w:t>
      </w:r>
      <w:r w:rsidRPr="00BA4A1F">
        <w:rPr>
          <w:rFonts w:ascii="Arial" w:hAnsi="Arial"/>
          <w:sz w:val="20"/>
        </w:rPr>
        <w:t xml:space="preserve"> en chargeant les Parties</w:t>
      </w:r>
      <w:r w:rsidRPr="00DD559A">
        <w:rPr>
          <w:rFonts w:ascii="Arial" w:hAnsi="Arial"/>
          <w:sz w:val="20"/>
        </w:rPr>
        <w:t xml:space="preserve"> d’empêcher les navires engagés dans la pêche IN</w:t>
      </w:r>
      <w:r w:rsidR="00F64A60">
        <w:rPr>
          <w:rFonts w:ascii="Arial" w:hAnsi="Arial"/>
          <w:sz w:val="20"/>
        </w:rPr>
        <w:t>D</w:t>
      </w:r>
      <w:r w:rsidRPr="00DD559A">
        <w:rPr>
          <w:rFonts w:ascii="Arial" w:hAnsi="Arial"/>
          <w:sz w:val="20"/>
        </w:rPr>
        <w:t>N</w:t>
      </w:r>
      <w:r w:rsidR="00F64A60">
        <w:rPr>
          <w:rFonts w:ascii="Arial" w:hAnsi="Arial"/>
          <w:sz w:val="20"/>
        </w:rPr>
        <w:t>R</w:t>
      </w:r>
      <w:r w:rsidRPr="00DD559A">
        <w:rPr>
          <w:rFonts w:ascii="Arial" w:hAnsi="Arial"/>
          <w:sz w:val="20"/>
        </w:rPr>
        <w:t xml:space="preserve"> d'utiliser les ports et de débarquer leurs capture</w:t>
      </w:r>
      <w:r w:rsidR="00CC3DEE">
        <w:rPr>
          <w:rFonts w:ascii="Arial" w:hAnsi="Arial"/>
          <w:sz w:val="20"/>
        </w:rPr>
        <w:t>s</w:t>
      </w:r>
      <w:r w:rsidR="00903B41" w:rsidRPr="00DD559A">
        <w:rPr>
          <w:rFonts w:ascii="Arial" w:hAnsi="Arial"/>
          <w:sz w:val="20"/>
        </w:rPr>
        <w:t> ;</w:t>
      </w:r>
    </w:p>
    <w:p w14:paraId="3AEAC1F2" w14:textId="77777777" w:rsidR="00CC3DEE" w:rsidRDefault="00CC3DEE" w:rsidP="00032DD0">
      <w:pPr>
        <w:spacing w:after="0" w:line="240" w:lineRule="auto"/>
        <w:rPr>
          <w:rFonts w:ascii="Arial" w:hAnsi="Arial"/>
          <w:sz w:val="20"/>
        </w:rPr>
      </w:pPr>
    </w:p>
    <w:p w14:paraId="332CD54F" w14:textId="5BAFC1DD" w:rsidR="000C62F1" w:rsidRDefault="00CC3DEE" w:rsidP="000C62F1">
      <w:pPr>
        <w:spacing w:after="0" w:line="240" w:lineRule="auto"/>
        <w:rPr>
          <w:rFonts w:ascii="Arial" w:hAnsi="Arial"/>
          <w:sz w:val="20"/>
        </w:rPr>
      </w:pPr>
      <w:r>
        <w:rPr>
          <w:rFonts w:ascii="Arial" w:hAnsi="Arial"/>
          <w:sz w:val="20"/>
        </w:rPr>
        <w:lastRenderedPageBreak/>
        <w:t>RECONNAISSANT l’</w:t>
      </w:r>
      <w:r w:rsidR="000C62F1" w:rsidRPr="000C62F1">
        <w:rPr>
          <w:rFonts w:ascii="Arial" w:hAnsi="Arial"/>
          <w:sz w:val="20"/>
        </w:rPr>
        <w:t>ambition exprimée par la communauté internationale, à travers les Engagements de Nice pour l</w:t>
      </w:r>
      <w:r w:rsidR="000C62F1">
        <w:rPr>
          <w:rFonts w:ascii="Arial" w:hAnsi="Arial"/>
          <w:sz w:val="20"/>
        </w:rPr>
        <w:t>’</w:t>
      </w:r>
      <w:r w:rsidR="000C62F1" w:rsidRPr="000C62F1">
        <w:rPr>
          <w:rFonts w:ascii="Arial" w:hAnsi="Arial"/>
          <w:sz w:val="20"/>
        </w:rPr>
        <w:t xml:space="preserve">océan, de renforcer la coopération afin de lutter contre la pêche </w:t>
      </w:r>
      <w:r w:rsidR="000C62F1" w:rsidRPr="008C5D76">
        <w:rPr>
          <w:rFonts w:ascii="Arial" w:hAnsi="Arial"/>
          <w:sz w:val="20"/>
        </w:rPr>
        <w:t>INDNR</w:t>
      </w:r>
      <w:r w:rsidR="000C62F1">
        <w:rPr>
          <w:rFonts w:ascii="Arial" w:hAnsi="Arial"/>
          <w:sz w:val="20"/>
        </w:rPr>
        <w:t> ;</w:t>
      </w:r>
    </w:p>
    <w:p w14:paraId="39796CAC" w14:textId="77777777" w:rsidR="000C62F1" w:rsidRDefault="000C62F1" w:rsidP="000C62F1">
      <w:pPr>
        <w:spacing w:after="0" w:line="240" w:lineRule="auto"/>
        <w:rPr>
          <w:rFonts w:ascii="Arial" w:hAnsi="Arial"/>
          <w:sz w:val="20"/>
        </w:rPr>
      </w:pPr>
    </w:p>
    <w:p w14:paraId="5848EDD8" w14:textId="48D0D552" w:rsidR="00CC3DEE" w:rsidRDefault="001C4DA8" w:rsidP="00032DD0">
      <w:pPr>
        <w:spacing w:after="0" w:line="240" w:lineRule="auto"/>
        <w:rPr>
          <w:rFonts w:ascii="Arial" w:hAnsi="Arial"/>
          <w:sz w:val="20"/>
        </w:rPr>
      </w:pPr>
      <w:r w:rsidRPr="001C4DA8">
        <w:rPr>
          <w:rFonts w:ascii="Arial" w:hAnsi="Arial"/>
          <w:sz w:val="20"/>
        </w:rPr>
        <w:t>S</w:t>
      </w:r>
      <w:r>
        <w:rPr>
          <w:rFonts w:ascii="Arial" w:hAnsi="Arial"/>
          <w:sz w:val="20"/>
        </w:rPr>
        <w:t>E F</w:t>
      </w:r>
      <w:r>
        <w:rPr>
          <w:rFonts w:ascii="Arial" w:hAnsi="Arial" w:cs="Arial"/>
          <w:sz w:val="20"/>
        </w:rPr>
        <w:t xml:space="preserve">ÉLICITANT </w:t>
      </w:r>
      <w:r w:rsidRPr="001C4DA8">
        <w:rPr>
          <w:rFonts w:ascii="Arial" w:hAnsi="Arial"/>
          <w:sz w:val="20"/>
        </w:rPr>
        <w:t>de l</w:t>
      </w:r>
      <w:r>
        <w:rPr>
          <w:rFonts w:ascii="Arial" w:hAnsi="Arial"/>
          <w:sz w:val="20"/>
        </w:rPr>
        <w:t>’</w:t>
      </w:r>
      <w:r w:rsidRPr="001C4DA8">
        <w:rPr>
          <w:rFonts w:ascii="Arial" w:hAnsi="Arial"/>
          <w:sz w:val="20"/>
        </w:rPr>
        <w:t>entrée en vigueur de l</w:t>
      </w:r>
      <w:r>
        <w:rPr>
          <w:rFonts w:ascii="Arial" w:hAnsi="Arial"/>
          <w:sz w:val="20"/>
        </w:rPr>
        <w:t>’</w:t>
      </w:r>
      <w:r w:rsidRPr="001C4DA8">
        <w:rPr>
          <w:rFonts w:ascii="Arial" w:hAnsi="Arial"/>
          <w:sz w:val="20"/>
        </w:rPr>
        <w:t>Accord de l'OMC sur les subventions à la pêche et de son interdiction des subventions qui contribuent à la pêche illicite, non déclarée et non réglementée</w:t>
      </w:r>
      <w:r>
        <w:rPr>
          <w:rFonts w:ascii="Arial" w:hAnsi="Arial"/>
          <w:sz w:val="20"/>
        </w:rPr>
        <w:t> </w:t>
      </w:r>
      <w:r w:rsidRPr="001C4DA8">
        <w:rPr>
          <w:rFonts w:ascii="Arial" w:hAnsi="Arial"/>
          <w:sz w:val="20"/>
        </w:rPr>
        <w:t>;</w:t>
      </w:r>
    </w:p>
    <w:p w14:paraId="27ED514D" w14:textId="77777777" w:rsidR="00EB2113" w:rsidRDefault="00EB2113" w:rsidP="00032DD0">
      <w:pPr>
        <w:spacing w:after="0" w:line="240" w:lineRule="auto"/>
        <w:rPr>
          <w:rFonts w:ascii="Arial" w:hAnsi="Arial"/>
          <w:sz w:val="20"/>
        </w:rPr>
      </w:pPr>
    </w:p>
    <w:p w14:paraId="0E82713F" w14:textId="16037CCA" w:rsidR="00EB2113" w:rsidRDefault="00EB2113" w:rsidP="00032DD0">
      <w:pPr>
        <w:spacing w:after="0" w:line="240" w:lineRule="auto"/>
        <w:rPr>
          <w:rFonts w:ascii="Arial" w:hAnsi="Arial"/>
          <w:sz w:val="20"/>
        </w:rPr>
      </w:pPr>
      <w:r>
        <w:rPr>
          <w:rFonts w:ascii="Arial" w:hAnsi="Arial"/>
          <w:sz w:val="20"/>
        </w:rPr>
        <w:t xml:space="preserve">RECONNAISSANT le rôle du </w:t>
      </w:r>
      <w:r w:rsidRPr="00EB2113">
        <w:rPr>
          <w:rFonts w:ascii="Arial" w:hAnsi="Arial"/>
          <w:sz w:val="20"/>
        </w:rPr>
        <w:t xml:space="preserve">Plan d'action international </w:t>
      </w:r>
      <w:r>
        <w:rPr>
          <w:rFonts w:ascii="Arial" w:hAnsi="Arial"/>
          <w:sz w:val="20"/>
        </w:rPr>
        <w:t xml:space="preserve">de la FAO </w:t>
      </w:r>
      <w:r w:rsidRPr="00EB2113">
        <w:rPr>
          <w:rFonts w:ascii="Arial" w:hAnsi="Arial"/>
          <w:sz w:val="20"/>
        </w:rPr>
        <w:t>visant à prévenir, à contrecarrer et à éliminer la pêche illicite, non déclarée et non réglementée</w:t>
      </w:r>
      <w:r>
        <w:rPr>
          <w:rFonts w:ascii="Arial" w:hAnsi="Arial"/>
          <w:sz w:val="20"/>
        </w:rPr>
        <w:t xml:space="preserve"> (</w:t>
      </w:r>
      <w:r w:rsidR="007222DF" w:rsidRPr="007222DF">
        <w:rPr>
          <w:rFonts w:ascii="Arial" w:hAnsi="Arial"/>
          <w:sz w:val="20"/>
        </w:rPr>
        <w:t>PAI- INDNR</w:t>
      </w:r>
      <w:r w:rsidR="007222DF">
        <w:rPr>
          <w:rFonts w:ascii="Arial" w:hAnsi="Arial"/>
          <w:sz w:val="20"/>
        </w:rPr>
        <w:t>)</w:t>
      </w:r>
      <w:r w:rsidR="00FB7185">
        <w:rPr>
          <w:rFonts w:ascii="Arial" w:hAnsi="Arial"/>
          <w:sz w:val="20"/>
        </w:rPr>
        <w:t xml:space="preserve"> dans l’élaboration de mesures </w:t>
      </w:r>
      <w:r w:rsidR="001C1E9B">
        <w:rPr>
          <w:rFonts w:ascii="Arial" w:hAnsi="Arial"/>
          <w:sz w:val="20"/>
        </w:rPr>
        <w:t xml:space="preserve">globales </w:t>
      </w:r>
      <w:r w:rsidR="00FB7185">
        <w:rPr>
          <w:rFonts w:ascii="Arial" w:hAnsi="Arial"/>
          <w:sz w:val="20"/>
        </w:rPr>
        <w:t>pour aider les États à lutter contre les activités de pêche INDNR ;</w:t>
      </w:r>
    </w:p>
    <w:p w14:paraId="37B2A588" w14:textId="77777777" w:rsidR="00D8390A" w:rsidRDefault="00D8390A" w:rsidP="00032DD0">
      <w:pPr>
        <w:spacing w:after="0" w:line="240" w:lineRule="auto"/>
        <w:rPr>
          <w:rFonts w:ascii="Arial" w:hAnsi="Arial"/>
          <w:sz w:val="20"/>
        </w:rPr>
      </w:pPr>
    </w:p>
    <w:p w14:paraId="2FE1941A" w14:textId="207E8E16" w:rsidR="00D8390A" w:rsidRDefault="00D8390A" w:rsidP="00D8390A">
      <w:pPr>
        <w:spacing w:after="0" w:line="240" w:lineRule="auto"/>
        <w:rPr>
          <w:rFonts w:ascii="Arial" w:hAnsi="Arial"/>
          <w:sz w:val="20"/>
        </w:rPr>
      </w:pPr>
      <w:r>
        <w:rPr>
          <w:rFonts w:ascii="Arial" w:hAnsi="Arial"/>
          <w:sz w:val="20"/>
        </w:rPr>
        <w:t xml:space="preserve">NOTANT </w:t>
      </w:r>
      <w:r w:rsidR="000E359B">
        <w:rPr>
          <w:rFonts w:ascii="Arial" w:hAnsi="Arial"/>
          <w:sz w:val="20"/>
        </w:rPr>
        <w:t xml:space="preserve">ÉGALEMENT </w:t>
      </w:r>
      <w:r>
        <w:rPr>
          <w:rFonts w:ascii="Arial" w:hAnsi="Arial"/>
          <w:sz w:val="20"/>
        </w:rPr>
        <w:t>les contributions de l’</w:t>
      </w:r>
      <w:r w:rsidRPr="00D8390A">
        <w:rPr>
          <w:rFonts w:ascii="Arial" w:hAnsi="Arial"/>
          <w:sz w:val="20"/>
        </w:rPr>
        <w:t>Accord des Nations Unies sur les stocks de poissons</w:t>
      </w:r>
      <w:r w:rsidR="00D443DD">
        <w:rPr>
          <w:rFonts w:ascii="Arial" w:hAnsi="Arial"/>
          <w:sz w:val="20"/>
        </w:rPr>
        <w:t xml:space="preserve"> établissant un cadre relatif aux responsabilités des États du pavillon et des États du port, dont le renforcement de la coopération régionale, </w:t>
      </w:r>
      <w:r w:rsidR="00F2382F">
        <w:rPr>
          <w:rFonts w:ascii="Arial" w:hAnsi="Arial"/>
          <w:sz w:val="20"/>
        </w:rPr>
        <w:t>qui complète les mesures du ressort de l’État du port ;</w:t>
      </w:r>
    </w:p>
    <w:p w14:paraId="222C73F4" w14:textId="0D4421C0" w:rsidR="00A6037E" w:rsidRDefault="00A6037E" w:rsidP="00D8390A">
      <w:pPr>
        <w:spacing w:after="0" w:line="240" w:lineRule="auto"/>
        <w:rPr>
          <w:rFonts w:ascii="Arial" w:hAnsi="Arial"/>
          <w:sz w:val="20"/>
        </w:rPr>
      </w:pPr>
    </w:p>
    <w:p w14:paraId="78EB8A3C" w14:textId="56E283D3" w:rsidR="00A6037E" w:rsidRPr="00D8390A" w:rsidRDefault="00A6037E" w:rsidP="00D8390A">
      <w:pPr>
        <w:spacing w:after="0" w:line="240" w:lineRule="auto"/>
        <w:rPr>
          <w:rFonts w:ascii="Arial" w:hAnsi="Arial"/>
          <w:sz w:val="20"/>
        </w:rPr>
      </w:pPr>
      <w:r>
        <w:rPr>
          <w:rFonts w:ascii="Arial" w:hAnsi="Arial"/>
          <w:sz w:val="20"/>
        </w:rPr>
        <w:t xml:space="preserve">CONSCIENT des efforts réalisés par les </w:t>
      </w:r>
      <w:r w:rsidRPr="00A6037E">
        <w:rPr>
          <w:rFonts w:ascii="Arial" w:hAnsi="Arial"/>
          <w:sz w:val="20"/>
        </w:rPr>
        <w:t>organisation</w:t>
      </w:r>
      <w:r>
        <w:rPr>
          <w:rFonts w:ascii="Arial" w:hAnsi="Arial"/>
          <w:sz w:val="20"/>
        </w:rPr>
        <w:t>s</w:t>
      </w:r>
      <w:r w:rsidRPr="00A6037E">
        <w:rPr>
          <w:rFonts w:ascii="Arial" w:hAnsi="Arial"/>
          <w:sz w:val="20"/>
        </w:rPr>
        <w:t xml:space="preserve"> régionale</w:t>
      </w:r>
      <w:r>
        <w:rPr>
          <w:rFonts w:ascii="Arial" w:hAnsi="Arial"/>
          <w:sz w:val="20"/>
        </w:rPr>
        <w:t>s</w:t>
      </w:r>
      <w:r w:rsidRPr="00A6037E">
        <w:rPr>
          <w:rFonts w:ascii="Arial" w:hAnsi="Arial"/>
          <w:sz w:val="20"/>
        </w:rPr>
        <w:t xml:space="preserve"> de gestion des pêches </w:t>
      </w:r>
      <w:r>
        <w:rPr>
          <w:rFonts w:ascii="Arial" w:hAnsi="Arial"/>
          <w:sz w:val="20"/>
        </w:rPr>
        <w:t>(ORGP)</w:t>
      </w:r>
      <w:r w:rsidR="006E7F63">
        <w:rPr>
          <w:rFonts w:ascii="Arial" w:hAnsi="Arial"/>
          <w:sz w:val="20"/>
        </w:rPr>
        <w:t xml:space="preserve"> pour mettre en œuvre des mesures du ressort de l’État </w:t>
      </w:r>
      <w:r w:rsidR="00106191">
        <w:rPr>
          <w:rFonts w:ascii="Arial" w:hAnsi="Arial"/>
          <w:sz w:val="20"/>
        </w:rPr>
        <w:t xml:space="preserve">du port </w:t>
      </w:r>
      <w:r w:rsidR="006E7F63">
        <w:rPr>
          <w:rFonts w:ascii="Arial" w:hAnsi="Arial"/>
          <w:sz w:val="20"/>
        </w:rPr>
        <w:t xml:space="preserve">et partager les informations relatives aux activités de pêche INDNR, </w:t>
      </w:r>
      <w:r w:rsidR="005F7118">
        <w:rPr>
          <w:rFonts w:ascii="Arial" w:hAnsi="Arial"/>
          <w:sz w:val="20"/>
        </w:rPr>
        <w:t>renforçant</w:t>
      </w:r>
      <w:r w:rsidR="006E7F63">
        <w:rPr>
          <w:rFonts w:ascii="Arial" w:hAnsi="Arial"/>
          <w:sz w:val="20"/>
        </w:rPr>
        <w:t xml:space="preserve"> la coopération régionale et le respect des mesures ;</w:t>
      </w:r>
    </w:p>
    <w:p w14:paraId="16B0D7CC" w14:textId="77777777" w:rsidR="00031A0D" w:rsidRPr="00DD559A" w:rsidRDefault="00031A0D" w:rsidP="00032DD0">
      <w:pPr>
        <w:spacing w:after="0" w:line="240" w:lineRule="auto"/>
        <w:rPr>
          <w:rFonts w:ascii="Arial" w:hAnsi="Arial" w:cs="Arial"/>
          <w:sz w:val="20"/>
          <w:szCs w:val="20"/>
        </w:rPr>
      </w:pPr>
    </w:p>
    <w:p w14:paraId="4A11B15E" w14:textId="6223339B" w:rsidR="00031A0D" w:rsidRPr="00DD559A" w:rsidRDefault="40E05250" w:rsidP="00032DD0">
      <w:pPr>
        <w:spacing w:after="0" w:line="240" w:lineRule="auto"/>
        <w:rPr>
          <w:rFonts w:ascii="Arial" w:hAnsi="Arial" w:cs="Arial"/>
          <w:sz w:val="20"/>
          <w:szCs w:val="20"/>
        </w:rPr>
      </w:pPr>
      <w:r w:rsidRPr="00DD559A">
        <w:rPr>
          <w:rFonts w:ascii="Arial" w:hAnsi="Arial"/>
          <w:sz w:val="20"/>
        </w:rPr>
        <w:t xml:space="preserve">NOTANT qu’à la Quatrième réunion des Parties au PSMA en 2023, plusieurs </w:t>
      </w:r>
      <w:r w:rsidR="00510FD4" w:rsidRPr="00DD559A">
        <w:rPr>
          <w:rFonts w:ascii="Arial" w:hAnsi="Arial"/>
          <w:sz w:val="20"/>
        </w:rPr>
        <w:t xml:space="preserve">États </w:t>
      </w:r>
      <w:r w:rsidR="000D28A3" w:rsidRPr="00DD559A">
        <w:rPr>
          <w:rFonts w:ascii="Arial" w:hAnsi="Arial"/>
          <w:sz w:val="20"/>
        </w:rPr>
        <w:t>m</w:t>
      </w:r>
      <w:r w:rsidR="00510FD4" w:rsidRPr="00DD559A">
        <w:rPr>
          <w:rFonts w:ascii="Arial" w:hAnsi="Arial"/>
          <w:sz w:val="20"/>
        </w:rPr>
        <w:t>embres</w:t>
      </w:r>
      <w:r w:rsidRPr="00DD559A">
        <w:rPr>
          <w:rFonts w:ascii="Arial" w:hAnsi="Arial"/>
          <w:sz w:val="20"/>
        </w:rPr>
        <w:t xml:space="preserve"> se sont dits préoccupés de l’absence d’intervention de la part de certains États qui n’appliquent pas les mesures du ressort de l’État du port lorsqu’il est constaté qu’un navire battant leur pavillon s’adonne à des activités de pêche IN</w:t>
      </w:r>
      <w:r w:rsidR="00BA4A1F">
        <w:rPr>
          <w:rFonts w:ascii="Arial" w:hAnsi="Arial"/>
          <w:sz w:val="20"/>
        </w:rPr>
        <w:t>D</w:t>
      </w:r>
      <w:r w:rsidRPr="00DD559A">
        <w:rPr>
          <w:rFonts w:ascii="Arial" w:hAnsi="Arial"/>
          <w:sz w:val="20"/>
        </w:rPr>
        <w:t>N</w:t>
      </w:r>
      <w:r w:rsidR="00BA4A1F">
        <w:rPr>
          <w:rFonts w:ascii="Arial" w:hAnsi="Arial"/>
          <w:sz w:val="20"/>
        </w:rPr>
        <w:t>R</w:t>
      </w:r>
      <w:r w:rsidRPr="00DD559A">
        <w:rPr>
          <w:rFonts w:ascii="Arial" w:hAnsi="Arial"/>
          <w:sz w:val="20"/>
        </w:rPr>
        <w:t> ;</w:t>
      </w:r>
    </w:p>
    <w:p w14:paraId="3C063090" w14:textId="77777777" w:rsidR="00031A0D" w:rsidRPr="00DD559A" w:rsidRDefault="00031A0D" w:rsidP="00032DD0">
      <w:pPr>
        <w:spacing w:after="0" w:line="240" w:lineRule="auto"/>
        <w:rPr>
          <w:rFonts w:ascii="Arial" w:hAnsi="Arial" w:cs="Arial"/>
          <w:sz w:val="20"/>
          <w:szCs w:val="20"/>
        </w:rPr>
      </w:pPr>
    </w:p>
    <w:p w14:paraId="1FD9CD5C" w14:textId="6AECDF9C" w:rsidR="40E05250" w:rsidRDefault="40E05250" w:rsidP="00032DD0">
      <w:pPr>
        <w:spacing w:after="0" w:line="240" w:lineRule="auto"/>
        <w:rPr>
          <w:rFonts w:ascii="Arial" w:hAnsi="Arial"/>
          <w:sz w:val="20"/>
        </w:rPr>
      </w:pPr>
      <w:r w:rsidRPr="00DD559A">
        <w:rPr>
          <w:rFonts w:ascii="Arial" w:hAnsi="Arial"/>
          <w:sz w:val="20"/>
        </w:rPr>
        <w:t>DÉFENDANT la poursuite de l’application et de la mise en œuvre des mesures du ressort de l’État du port afin de lutter contre la pêche IN</w:t>
      </w:r>
      <w:r w:rsidR="00BA4A1F">
        <w:rPr>
          <w:rFonts w:ascii="Arial" w:hAnsi="Arial"/>
          <w:sz w:val="20"/>
        </w:rPr>
        <w:t>D</w:t>
      </w:r>
      <w:r w:rsidRPr="00DD559A">
        <w:rPr>
          <w:rFonts w:ascii="Arial" w:hAnsi="Arial"/>
          <w:sz w:val="20"/>
        </w:rPr>
        <w:t>N</w:t>
      </w:r>
      <w:r w:rsidR="00BA4A1F">
        <w:rPr>
          <w:rFonts w:ascii="Arial" w:hAnsi="Arial"/>
          <w:sz w:val="20"/>
        </w:rPr>
        <w:t>R</w:t>
      </w:r>
      <w:r w:rsidRPr="00DD559A">
        <w:rPr>
          <w:rFonts w:ascii="Arial" w:hAnsi="Arial"/>
          <w:sz w:val="20"/>
        </w:rPr>
        <w:t xml:space="preserve"> et la rendre moins lucrative ;</w:t>
      </w:r>
    </w:p>
    <w:p w14:paraId="3F2B0D9D" w14:textId="77777777" w:rsidR="005F7118" w:rsidRDefault="005F7118" w:rsidP="00032DD0">
      <w:pPr>
        <w:spacing w:after="0" w:line="240" w:lineRule="auto"/>
        <w:rPr>
          <w:rFonts w:ascii="Arial" w:hAnsi="Arial"/>
          <w:sz w:val="20"/>
        </w:rPr>
      </w:pPr>
    </w:p>
    <w:p w14:paraId="6F177A0F" w14:textId="3554202B" w:rsidR="005F7118" w:rsidRDefault="005F7118" w:rsidP="00032DD0">
      <w:pPr>
        <w:spacing w:after="0" w:line="240" w:lineRule="auto"/>
        <w:rPr>
          <w:rFonts w:ascii="Arial" w:hAnsi="Arial"/>
          <w:sz w:val="20"/>
        </w:rPr>
      </w:pPr>
      <w:r>
        <w:rPr>
          <w:rFonts w:ascii="Arial" w:hAnsi="Arial"/>
          <w:sz w:val="20"/>
        </w:rPr>
        <w:t xml:space="preserve">NOTANT </w:t>
      </w:r>
      <w:r w:rsidR="000E359B">
        <w:rPr>
          <w:rFonts w:ascii="Arial" w:hAnsi="Arial"/>
          <w:sz w:val="20"/>
        </w:rPr>
        <w:t xml:space="preserve">AUSSI </w:t>
      </w:r>
      <w:r>
        <w:rPr>
          <w:rFonts w:ascii="Arial" w:hAnsi="Arial"/>
          <w:sz w:val="20"/>
        </w:rPr>
        <w:t xml:space="preserve">le rôle des </w:t>
      </w:r>
      <w:r w:rsidRPr="005F7118">
        <w:rPr>
          <w:rFonts w:ascii="Arial" w:hAnsi="Arial"/>
          <w:sz w:val="20"/>
        </w:rPr>
        <w:t>mesures de protection des personnes dénonçant des abus</w:t>
      </w:r>
      <w:r>
        <w:rPr>
          <w:rFonts w:ascii="Arial" w:hAnsi="Arial"/>
          <w:sz w:val="20"/>
        </w:rPr>
        <w:t xml:space="preserve"> ainsi que des mécanismes incitatifs dans la lutte contre la pêche INDNR</w:t>
      </w:r>
      <w:r w:rsidR="00E1333B">
        <w:rPr>
          <w:rFonts w:ascii="Arial" w:hAnsi="Arial"/>
          <w:sz w:val="20"/>
        </w:rPr>
        <w:t> ;</w:t>
      </w:r>
    </w:p>
    <w:p w14:paraId="3A3D8813" w14:textId="77777777" w:rsidR="00640B5C" w:rsidRDefault="00640B5C" w:rsidP="00032DD0">
      <w:pPr>
        <w:spacing w:after="0" w:line="240" w:lineRule="auto"/>
        <w:rPr>
          <w:rFonts w:ascii="Arial" w:hAnsi="Arial"/>
          <w:sz w:val="20"/>
        </w:rPr>
      </w:pPr>
    </w:p>
    <w:p w14:paraId="64A1B573" w14:textId="311D9978" w:rsidR="00640B5C" w:rsidRPr="00DD559A" w:rsidRDefault="00640B5C" w:rsidP="00032DD0">
      <w:pPr>
        <w:spacing w:after="0" w:line="240" w:lineRule="auto"/>
        <w:rPr>
          <w:rFonts w:ascii="Arial" w:eastAsia="Arial" w:hAnsi="Arial" w:cs="Arial"/>
          <w:sz w:val="20"/>
          <w:szCs w:val="20"/>
        </w:rPr>
      </w:pPr>
      <w:r>
        <w:rPr>
          <w:rFonts w:ascii="Arial" w:hAnsi="Arial"/>
          <w:sz w:val="20"/>
        </w:rPr>
        <w:t xml:space="preserve">CONSCIENT ÉGALEMENT des efforts déployés par la </w:t>
      </w:r>
      <w:r w:rsidRPr="00640B5C">
        <w:rPr>
          <w:rFonts w:ascii="Arial" w:hAnsi="Arial"/>
          <w:sz w:val="20"/>
        </w:rPr>
        <w:t>Convention sur la conservation de la faune et la flore marines de l’Antarctique (CCAMLR</w:t>
      </w:r>
      <w:r>
        <w:rPr>
          <w:rFonts w:ascii="Arial" w:hAnsi="Arial"/>
          <w:sz w:val="20"/>
        </w:rPr>
        <w:t>) en ce qui concerne les mesures du ressort de l’État du port ;</w:t>
      </w:r>
    </w:p>
    <w:p w14:paraId="19EEDE1B" w14:textId="77777777" w:rsidR="00241C62" w:rsidRPr="00DD559A" w:rsidRDefault="00241C62" w:rsidP="00032DD0">
      <w:pPr>
        <w:spacing w:after="0" w:line="240" w:lineRule="auto"/>
        <w:rPr>
          <w:rFonts w:ascii="Arial" w:eastAsia="Arial" w:hAnsi="Arial" w:cs="Arial"/>
          <w:sz w:val="20"/>
          <w:szCs w:val="20"/>
        </w:rPr>
      </w:pPr>
    </w:p>
    <w:p w14:paraId="266E5D20" w14:textId="7BA80FDB" w:rsidR="000B4E04" w:rsidRPr="00DD559A" w:rsidRDefault="000B4E04" w:rsidP="000B4E04">
      <w:pPr>
        <w:spacing w:after="0" w:line="240" w:lineRule="auto"/>
        <w:rPr>
          <w:rFonts w:ascii="Arial" w:eastAsia="Arial" w:hAnsi="Arial" w:cs="Arial"/>
          <w:b/>
          <w:bCs/>
          <w:sz w:val="20"/>
          <w:szCs w:val="20"/>
        </w:rPr>
      </w:pPr>
      <w:r w:rsidRPr="00DD559A">
        <w:rPr>
          <w:rFonts w:ascii="Arial" w:hAnsi="Arial"/>
          <w:b/>
          <w:sz w:val="20"/>
        </w:rPr>
        <w:t>Le Congrès mondial de la nature 2025 de l’UICN, lors de sa session à Abou Dhabi, Émirats arabes unis</w:t>
      </w:r>
      <w:r w:rsidR="00BB4725" w:rsidRPr="00DD559A">
        <w:rPr>
          <w:rFonts w:ascii="Arial" w:hAnsi="Arial"/>
          <w:b/>
          <w:sz w:val="20"/>
        </w:rPr>
        <w:t> </w:t>
      </w:r>
      <w:r w:rsidRPr="00DD559A">
        <w:rPr>
          <w:rFonts w:ascii="Arial" w:hAnsi="Arial"/>
          <w:b/>
          <w:sz w:val="20"/>
        </w:rPr>
        <w:t>:</w:t>
      </w:r>
    </w:p>
    <w:p w14:paraId="2D6680F7" w14:textId="77777777" w:rsidR="002343AE" w:rsidRPr="001C4DA8" w:rsidRDefault="002343AE" w:rsidP="00A4A633">
      <w:pPr>
        <w:spacing w:after="0" w:line="240" w:lineRule="auto"/>
        <w:rPr>
          <w:rFonts w:ascii="Arial" w:hAnsi="Arial"/>
          <w:sz w:val="20"/>
          <w:szCs w:val="20"/>
          <w:highlight w:val="yellow"/>
        </w:rPr>
      </w:pPr>
    </w:p>
    <w:p w14:paraId="6EB168C1" w14:textId="4CF875E2" w:rsidR="009C5DCC" w:rsidRDefault="009C5DCC" w:rsidP="00A4A633">
      <w:pPr>
        <w:spacing w:after="0" w:line="240" w:lineRule="auto"/>
        <w:rPr>
          <w:rFonts w:ascii="Arial" w:hAnsi="Arial"/>
          <w:sz w:val="20"/>
          <w:szCs w:val="20"/>
          <w:highlight w:val="yellow"/>
        </w:rPr>
      </w:pPr>
      <w:r w:rsidRPr="00A4A633">
        <w:rPr>
          <w:rFonts w:ascii="Arial" w:hAnsi="Arial"/>
          <w:sz w:val="20"/>
          <w:szCs w:val="20"/>
          <w:highlight w:val="yellow"/>
        </w:rPr>
        <w:t>ALT</w:t>
      </w:r>
      <w:r>
        <w:rPr>
          <w:rFonts w:ascii="Arial" w:hAnsi="Arial"/>
          <w:sz w:val="20"/>
          <w:szCs w:val="20"/>
          <w:highlight w:val="yellow"/>
        </w:rPr>
        <w:t xml:space="preserve"> 1</w:t>
      </w:r>
      <w:r w:rsidRPr="00A4A633">
        <w:rPr>
          <w:rFonts w:ascii="Arial" w:hAnsi="Arial"/>
          <w:sz w:val="20"/>
          <w:szCs w:val="20"/>
          <w:highlight w:val="yellow"/>
        </w:rPr>
        <w:t xml:space="preserve"> </w:t>
      </w:r>
      <w:r>
        <w:rPr>
          <w:rFonts w:ascii="Arial" w:hAnsi="Arial"/>
          <w:sz w:val="20"/>
          <w:szCs w:val="20"/>
          <w:highlight w:val="yellow"/>
        </w:rPr>
        <w:t>[</w:t>
      </w:r>
      <w:r w:rsidRPr="00A4A633">
        <w:rPr>
          <w:rFonts w:ascii="Arial" w:hAnsi="Arial"/>
          <w:sz w:val="20"/>
          <w:szCs w:val="20"/>
          <w:highlight w:val="yellow"/>
        </w:rPr>
        <w:t>1. RECOMMANDE que l’UICN examine, à l’aide de ses commissions concernées et en consultation avec les États Membres, les options relatives au renforcement des cadres juridiques qui abordent la question de la pêche INDNR, dont le rôle des États du port et la responsabilité de l’État du pavillon.]</w:t>
      </w:r>
    </w:p>
    <w:p w14:paraId="426DCBD2" w14:textId="77777777" w:rsidR="002343AE" w:rsidRDefault="002343AE" w:rsidP="00032DD0">
      <w:pPr>
        <w:spacing w:after="0" w:line="240" w:lineRule="auto"/>
        <w:rPr>
          <w:rFonts w:ascii="Arial" w:eastAsia="Arial" w:hAnsi="Arial" w:cs="Arial"/>
          <w:sz w:val="20"/>
          <w:szCs w:val="20"/>
        </w:rPr>
      </w:pPr>
    </w:p>
    <w:p w14:paraId="4D75CBBD" w14:textId="5169EA79" w:rsidR="009C5DCC" w:rsidRDefault="009C5DCC" w:rsidP="009C5DCC">
      <w:pPr>
        <w:spacing w:after="0" w:line="240" w:lineRule="auto"/>
        <w:rPr>
          <w:rFonts w:ascii="Arial" w:hAnsi="Arial"/>
          <w:sz w:val="20"/>
          <w:szCs w:val="20"/>
          <w:highlight w:val="yellow"/>
        </w:rPr>
      </w:pPr>
      <w:r>
        <w:rPr>
          <w:rFonts w:ascii="Arial" w:hAnsi="Arial"/>
          <w:sz w:val="20"/>
          <w:szCs w:val="20"/>
          <w:highlight w:val="yellow"/>
        </w:rPr>
        <w:t xml:space="preserve">ALT </w:t>
      </w:r>
      <w:r>
        <w:rPr>
          <w:rFonts w:ascii="Arial" w:hAnsi="Arial"/>
          <w:sz w:val="20"/>
          <w:szCs w:val="20"/>
          <w:highlight w:val="yellow"/>
        </w:rPr>
        <w:t xml:space="preserve">2 </w:t>
      </w:r>
      <w:r>
        <w:rPr>
          <w:rFonts w:ascii="Arial" w:hAnsi="Arial"/>
          <w:sz w:val="20"/>
          <w:szCs w:val="20"/>
          <w:highlight w:val="yellow"/>
        </w:rPr>
        <w:t>[</w:t>
      </w:r>
      <w:r w:rsidRPr="00A4A633">
        <w:rPr>
          <w:rFonts w:ascii="Arial" w:hAnsi="Arial"/>
          <w:sz w:val="20"/>
          <w:szCs w:val="20"/>
          <w:highlight w:val="yellow"/>
        </w:rPr>
        <w:t>1. RECOMMANDE que le Directeur général et la Commission mondiale du droit de l’environnement établissent un comité chargé d’étudier la possibilité d’autoriser les Parties à immobiliser les navires dont il s’avère qu’ils prennent part à de la pêche INDNR, sauf si l’État du pavillon responsable fournit une explication satisfaisante ;</w:t>
      </w:r>
      <w:r>
        <w:rPr>
          <w:rFonts w:ascii="Arial" w:hAnsi="Arial"/>
          <w:sz w:val="20"/>
          <w:szCs w:val="20"/>
          <w:highlight w:val="yellow"/>
        </w:rPr>
        <w:t>]</w:t>
      </w:r>
    </w:p>
    <w:p w14:paraId="542EC5C8" w14:textId="77777777" w:rsidR="009C5DCC" w:rsidRDefault="009C5DCC" w:rsidP="009C5DCC">
      <w:pPr>
        <w:spacing w:after="0" w:line="240" w:lineRule="auto"/>
        <w:rPr>
          <w:rFonts w:ascii="Arial" w:hAnsi="Arial"/>
          <w:sz w:val="20"/>
          <w:szCs w:val="20"/>
          <w:highlight w:val="yellow"/>
        </w:rPr>
      </w:pPr>
    </w:p>
    <w:p w14:paraId="720659A8" w14:textId="1498459E" w:rsidR="009C5DCC" w:rsidRDefault="009C5DCC" w:rsidP="009C5DCC">
      <w:pPr>
        <w:spacing w:after="0" w:line="240" w:lineRule="auto"/>
        <w:rPr>
          <w:rFonts w:ascii="Arial" w:hAnsi="Arial"/>
          <w:sz w:val="20"/>
          <w:szCs w:val="20"/>
          <w:highlight w:val="yellow"/>
        </w:rPr>
      </w:pPr>
      <w:r w:rsidRPr="00A4A633">
        <w:rPr>
          <w:rFonts w:ascii="Arial" w:hAnsi="Arial"/>
          <w:sz w:val="20"/>
          <w:szCs w:val="20"/>
          <w:highlight w:val="yellow"/>
        </w:rPr>
        <w:t>1. RECOMMANDE que le Directeur général et la Commission mondiale du droit de l’environnement établissent un comité chargé d’étudier la possibilité d’</w:t>
      </w:r>
      <w:r>
        <w:rPr>
          <w:rFonts w:ascii="Arial" w:hAnsi="Arial"/>
          <w:sz w:val="20"/>
          <w:szCs w:val="20"/>
          <w:highlight w:val="yellow"/>
        </w:rPr>
        <w:t>obliger</w:t>
      </w:r>
      <w:r w:rsidRPr="00A4A633">
        <w:rPr>
          <w:rFonts w:ascii="Arial" w:hAnsi="Arial"/>
          <w:sz w:val="20"/>
          <w:szCs w:val="20"/>
          <w:highlight w:val="yellow"/>
        </w:rPr>
        <w:t xml:space="preserve"> les Parties à immobiliser les navires dont il s’avère qu’ils prennent part à de la pêche INDNR, sauf si l’État du pavillon responsable fournit une explication satisfaisante ;</w:t>
      </w:r>
    </w:p>
    <w:p w14:paraId="4E87DEA9" w14:textId="77777777" w:rsidR="009C5DCC" w:rsidRPr="00DD559A" w:rsidRDefault="009C5DCC" w:rsidP="00032DD0">
      <w:pPr>
        <w:spacing w:after="0" w:line="240" w:lineRule="auto"/>
        <w:rPr>
          <w:rFonts w:ascii="Arial" w:eastAsia="Arial" w:hAnsi="Arial" w:cs="Arial"/>
          <w:sz w:val="20"/>
          <w:szCs w:val="20"/>
        </w:rPr>
      </w:pPr>
    </w:p>
    <w:p w14:paraId="63245FEF" w14:textId="3C919324" w:rsidR="2DCA3C63" w:rsidRDefault="2DCA3C63" w:rsidP="00A4A633">
      <w:pPr>
        <w:spacing w:after="0" w:line="240" w:lineRule="auto"/>
        <w:rPr>
          <w:rFonts w:ascii="Arial" w:hAnsi="Arial" w:cs="Arial"/>
          <w:sz w:val="20"/>
          <w:szCs w:val="20"/>
        </w:rPr>
      </w:pPr>
      <w:r w:rsidRPr="00A4A633">
        <w:rPr>
          <w:rFonts w:ascii="Arial" w:hAnsi="Arial"/>
          <w:sz w:val="20"/>
          <w:szCs w:val="20"/>
          <w:highlight w:val="cyan"/>
        </w:rPr>
        <w:t>ALT [2. DEMANDE au Conseil de l’UICN d’étudier la création d’un groupe de travail comprenant des Membres de l’UICN, de la CGE, de la CMEL, de la CPEES, de la CMAP et de la CSE en vue de développer une stratégie intégrée de l’UICN pour lutter contre les incidences de la pêche INDNR sur la biodiversité marine, les droits de l’homme, les communautés autochtones et la sécurité alimentaire.]</w:t>
      </w:r>
    </w:p>
    <w:p w14:paraId="236B528B" w14:textId="20221141" w:rsidR="00A4A633" w:rsidRDefault="00A4A633" w:rsidP="00A4A633">
      <w:pPr>
        <w:spacing w:after="0" w:line="240" w:lineRule="auto"/>
        <w:rPr>
          <w:rFonts w:ascii="Arial" w:hAnsi="Arial"/>
          <w:sz w:val="20"/>
          <w:szCs w:val="20"/>
          <w:highlight w:val="cyan"/>
        </w:rPr>
      </w:pPr>
    </w:p>
    <w:p w14:paraId="19597E31" w14:textId="769C31C0" w:rsidR="00803013" w:rsidRPr="001C4DA8" w:rsidRDefault="00803013" w:rsidP="00A4A633">
      <w:pPr>
        <w:spacing w:after="0" w:line="240" w:lineRule="auto"/>
        <w:rPr>
          <w:rFonts w:ascii="Arial" w:hAnsi="Arial"/>
          <w:sz w:val="20"/>
          <w:szCs w:val="20"/>
          <w:highlight w:val="cyan"/>
        </w:rPr>
      </w:pPr>
      <w:r w:rsidRPr="00A4A633">
        <w:rPr>
          <w:rFonts w:ascii="Arial" w:hAnsi="Arial"/>
          <w:sz w:val="20"/>
          <w:szCs w:val="20"/>
          <w:highlight w:val="cyan"/>
        </w:rPr>
        <w:t>2. DEMANDE que le Groupe d’experts sur la pêche de la Commission sur la Gestion des Écosystèmes de l’UICN organise des réunions portant sur la prévalence de la pêche IN</w:t>
      </w:r>
      <w:r w:rsidR="00BA4A1F" w:rsidRPr="00A4A633">
        <w:rPr>
          <w:rFonts w:ascii="Arial" w:hAnsi="Arial"/>
          <w:sz w:val="20"/>
          <w:szCs w:val="20"/>
          <w:highlight w:val="cyan"/>
        </w:rPr>
        <w:t>D</w:t>
      </w:r>
      <w:r w:rsidRPr="00A4A633">
        <w:rPr>
          <w:rFonts w:ascii="Arial" w:hAnsi="Arial"/>
          <w:sz w:val="20"/>
          <w:szCs w:val="20"/>
          <w:highlight w:val="cyan"/>
        </w:rPr>
        <w:t>N</w:t>
      </w:r>
      <w:r w:rsidR="00BA4A1F" w:rsidRPr="00A4A633">
        <w:rPr>
          <w:rFonts w:ascii="Arial" w:hAnsi="Arial"/>
          <w:sz w:val="20"/>
          <w:szCs w:val="20"/>
          <w:highlight w:val="cyan"/>
        </w:rPr>
        <w:t>R</w:t>
      </w:r>
      <w:r w:rsidRPr="00A4A633">
        <w:rPr>
          <w:rFonts w:ascii="Arial" w:hAnsi="Arial"/>
          <w:sz w:val="20"/>
          <w:szCs w:val="20"/>
          <w:highlight w:val="cyan"/>
        </w:rPr>
        <w:t xml:space="preserve"> et les différents rôles des États du port, et qu’il élabore une note d'orientation sur le sujet</w:t>
      </w:r>
      <w:r w:rsidR="00414FE4" w:rsidRPr="00A4A633">
        <w:rPr>
          <w:rFonts w:ascii="Arial" w:hAnsi="Arial"/>
          <w:sz w:val="20"/>
          <w:szCs w:val="20"/>
          <w:highlight w:val="cyan"/>
        </w:rPr>
        <w:t>.</w:t>
      </w:r>
    </w:p>
    <w:p w14:paraId="194AE775" w14:textId="77777777" w:rsidR="00803013" w:rsidRPr="00DD559A" w:rsidRDefault="00803013" w:rsidP="00803013">
      <w:pPr>
        <w:spacing w:after="0" w:line="240" w:lineRule="auto"/>
        <w:rPr>
          <w:rFonts w:ascii="Arial" w:eastAsia="Arial" w:hAnsi="Arial" w:cs="Arial"/>
          <w:sz w:val="20"/>
          <w:szCs w:val="20"/>
        </w:rPr>
      </w:pPr>
    </w:p>
    <w:p w14:paraId="7EF78CE1" w14:textId="6FE67E69" w:rsidR="00241C62" w:rsidRDefault="00CB418D" w:rsidP="00032DD0">
      <w:pPr>
        <w:spacing w:after="0" w:line="240" w:lineRule="auto"/>
        <w:rPr>
          <w:rFonts w:ascii="Arial" w:hAnsi="Arial"/>
          <w:sz w:val="20"/>
        </w:rPr>
      </w:pPr>
      <w:r w:rsidRPr="00DD559A">
        <w:rPr>
          <w:rFonts w:ascii="Arial" w:hAnsi="Arial"/>
          <w:sz w:val="20"/>
        </w:rPr>
        <w:t>3.</w:t>
      </w:r>
      <w:r w:rsidR="00E94204">
        <w:rPr>
          <w:rFonts w:ascii="Arial" w:hAnsi="Arial"/>
          <w:sz w:val="20"/>
        </w:rPr>
        <w:t xml:space="preserve"> </w:t>
      </w:r>
      <w:r w:rsidRPr="00DD559A">
        <w:rPr>
          <w:rFonts w:ascii="Arial" w:hAnsi="Arial"/>
          <w:sz w:val="20"/>
        </w:rPr>
        <w:t>INVITE tous les États à envisager de toute urgence de devenir Parties à l’Accord relatif aux mesures du ressort de l’État du Port de la FAO</w:t>
      </w:r>
      <w:r w:rsidR="00414FE4">
        <w:rPr>
          <w:rFonts w:ascii="Arial" w:hAnsi="Arial"/>
          <w:sz w:val="20"/>
        </w:rPr>
        <w:t>.</w:t>
      </w:r>
    </w:p>
    <w:p w14:paraId="50F55755" w14:textId="77777777" w:rsidR="00241C62" w:rsidRPr="00DD559A" w:rsidRDefault="00241C62" w:rsidP="00032DD0">
      <w:pPr>
        <w:spacing w:after="0" w:line="240" w:lineRule="auto"/>
        <w:rPr>
          <w:rFonts w:ascii="Arial" w:hAnsi="Arial" w:cs="Arial"/>
          <w:sz w:val="20"/>
          <w:szCs w:val="20"/>
        </w:rPr>
      </w:pPr>
    </w:p>
    <w:p w14:paraId="6BFE9353" w14:textId="6DCC16AC" w:rsidR="00B25DFD" w:rsidRDefault="00803013" w:rsidP="00032DD0">
      <w:pPr>
        <w:spacing w:after="0" w:line="240" w:lineRule="auto"/>
        <w:rPr>
          <w:rFonts w:ascii="Arial" w:hAnsi="Arial"/>
          <w:sz w:val="20"/>
        </w:rPr>
      </w:pPr>
      <w:r w:rsidRPr="00DD559A">
        <w:rPr>
          <w:rFonts w:ascii="Arial" w:hAnsi="Arial"/>
          <w:sz w:val="20"/>
        </w:rPr>
        <w:t>4. PRIE INSTAMMENT les Parties au PSMA d’envisager l’adoption et la mise en œuvre de mesures du ressort de l’État du port plus strictes</w:t>
      </w:r>
      <w:r w:rsidR="00487301" w:rsidRPr="00DD559A">
        <w:rPr>
          <w:rFonts w:ascii="Arial" w:hAnsi="Arial"/>
          <w:sz w:val="20"/>
        </w:rPr>
        <w:t xml:space="preserve"> </w:t>
      </w:r>
      <w:r w:rsidRPr="00DD559A">
        <w:rPr>
          <w:rFonts w:ascii="Arial" w:hAnsi="Arial"/>
          <w:sz w:val="20"/>
        </w:rPr>
        <w:t>afin d’empêcher l’irruption de nouveaux ports de</w:t>
      </w:r>
      <w:r w:rsidR="00DD559A">
        <w:rPr>
          <w:rFonts w:ascii="Arial" w:hAnsi="Arial"/>
          <w:sz w:val="20"/>
        </w:rPr>
        <w:t xml:space="preserve"> </w:t>
      </w:r>
      <w:r w:rsidRPr="00DD559A">
        <w:rPr>
          <w:rFonts w:ascii="Arial" w:hAnsi="Arial"/>
          <w:sz w:val="20"/>
        </w:rPr>
        <w:t>complaisance et de dissuader les navires utilisés pour la pêche IN</w:t>
      </w:r>
      <w:r w:rsidR="00BA4A1F">
        <w:rPr>
          <w:rFonts w:ascii="Arial" w:hAnsi="Arial"/>
          <w:sz w:val="20"/>
        </w:rPr>
        <w:t>D</w:t>
      </w:r>
      <w:r w:rsidRPr="00DD559A">
        <w:rPr>
          <w:rFonts w:ascii="Arial" w:hAnsi="Arial"/>
          <w:sz w:val="20"/>
        </w:rPr>
        <w:t>N</w:t>
      </w:r>
      <w:r w:rsidR="00BA4A1F">
        <w:rPr>
          <w:rFonts w:ascii="Arial" w:hAnsi="Arial"/>
          <w:sz w:val="20"/>
        </w:rPr>
        <w:t>R</w:t>
      </w:r>
      <w:r w:rsidRPr="00DD559A">
        <w:rPr>
          <w:rFonts w:ascii="Arial" w:hAnsi="Arial"/>
          <w:sz w:val="20"/>
        </w:rPr>
        <w:t xml:space="preserve"> de chercher à débarquer dans ces ports, ainsi que l’adoption et la mise en œuvre de systèmes de traçabilité et de documentation électronique des captures</w:t>
      </w:r>
      <w:r w:rsidR="00EA6B1C">
        <w:rPr>
          <w:rFonts w:ascii="Arial" w:hAnsi="Arial"/>
          <w:sz w:val="20"/>
        </w:rPr>
        <w:t>, si disponible</w:t>
      </w:r>
      <w:r w:rsidR="00C91789">
        <w:rPr>
          <w:rFonts w:ascii="Arial" w:hAnsi="Arial"/>
          <w:sz w:val="20"/>
        </w:rPr>
        <w:t>s</w:t>
      </w:r>
      <w:r w:rsidR="00EA6B1C">
        <w:rPr>
          <w:rFonts w:ascii="Arial" w:hAnsi="Arial"/>
          <w:sz w:val="20"/>
        </w:rPr>
        <w:t>,</w:t>
      </w:r>
      <w:r w:rsidRPr="00DD559A">
        <w:rPr>
          <w:rFonts w:ascii="Arial" w:hAnsi="Arial"/>
          <w:sz w:val="20"/>
        </w:rPr>
        <w:t xml:space="preserve"> afin d’exclure des chaînes d’approvisionnement tous les produits IN</w:t>
      </w:r>
      <w:r w:rsidR="00BA4A1F">
        <w:rPr>
          <w:rFonts w:ascii="Arial" w:hAnsi="Arial"/>
          <w:sz w:val="20"/>
        </w:rPr>
        <w:t>D</w:t>
      </w:r>
      <w:r w:rsidRPr="00DD559A">
        <w:rPr>
          <w:rFonts w:ascii="Arial" w:hAnsi="Arial"/>
          <w:sz w:val="20"/>
        </w:rPr>
        <w:t>N</w:t>
      </w:r>
      <w:r w:rsidR="00BA4A1F">
        <w:rPr>
          <w:rFonts w:ascii="Arial" w:hAnsi="Arial"/>
          <w:sz w:val="20"/>
        </w:rPr>
        <w:t>R</w:t>
      </w:r>
      <w:r w:rsidR="00414FE4">
        <w:rPr>
          <w:rFonts w:ascii="Arial" w:hAnsi="Arial"/>
          <w:sz w:val="20"/>
        </w:rPr>
        <w:t>.</w:t>
      </w:r>
    </w:p>
    <w:p w14:paraId="23D69604" w14:textId="77777777" w:rsidR="00B25DFD" w:rsidRDefault="00B25DFD" w:rsidP="00032DD0">
      <w:pPr>
        <w:spacing w:after="0" w:line="240" w:lineRule="auto"/>
        <w:rPr>
          <w:rFonts w:ascii="Arial" w:hAnsi="Arial"/>
          <w:sz w:val="20"/>
        </w:rPr>
      </w:pPr>
    </w:p>
    <w:p w14:paraId="182CB72F" w14:textId="50C5CF3F" w:rsidR="00241C62" w:rsidRPr="00DD559A" w:rsidRDefault="000468B1" w:rsidP="00032DD0">
      <w:pPr>
        <w:spacing w:after="0" w:line="240" w:lineRule="auto"/>
        <w:rPr>
          <w:rFonts w:ascii="Arial" w:hAnsi="Arial" w:cs="Arial"/>
          <w:sz w:val="20"/>
          <w:szCs w:val="20"/>
        </w:rPr>
      </w:pPr>
      <w:r>
        <w:rPr>
          <w:rFonts w:ascii="Arial" w:hAnsi="Arial"/>
          <w:sz w:val="20"/>
        </w:rPr>
        <w:t>5</w:t>
      </w:r>
      <w:r w:rsidR="00B25DFD">
        <w:rPr>
          <w:rFonts w:ascii="Arial" w:hAnsi="Arial"/>
          <w:sz w:val="20"/>
        </w:rPr>
        <w:t xml:space="preserve">. </w:t>
      </w:r>
      <w:r w:rsidR="008E624E">
        <w:rPr>
          <w:rFonts w:ascii="Arial" w:hAnsi="Arial"/>
          <w:sz w:val="20"/>
        </w:rPr>
        <w:t>APPELLE</w:t>
      </w:r>
      <w:r w:rsidR="00815CEC">
        <w:rPr>
          <w:rFonts w:ascii="Arial" w:hAnsi="Arial"/>
          <w:sz w:val="20"/>
        </w:rPr>
        <w:t xml:space="preserve"> le Directeur général de l’UICN à </w:t>
      </w:r>
      <w:r w:rsidR="005242F6">
        <w:rPr>
          <w:rFonts w:ascii="Arial" w:hAnsi="Arial"/>
          <w:sz w:val="20"/>
        </w:rPr>
        <w:t>coopérer</w:t>
      </w:r>
      <w:r w:rsidR="00815CEC">
        <w:rPr>
          <w:rFonts w:ascii="Arial" w:hAnsi="Arial"/>
          <w:sz w:val="20"/>
        </w:rPr>
        <w:t xml:space="preserve"> avec des </w:t>
      </w:r>
      <w:r w:rsidR="00D857AF">
        <w:rPr>
          <w:rFonts w:ascii="Arial" w:hAnsi="Arial"/>
          <w:sz w:val="20"/>
        </w:rPr>
        <w:t>organismes</w:t>
      </w:r>
      <w:r w:rsidR="00815CEC">
        <w:rPr>
          <w:rFonts w:ascii="Arial" w:hAnsi="Arial"/>
          <w:sz w:val="20"/>
        </w:rPr>
        <w:t xml:space="preserve"> internationa</w:t>
      </w:r>
      <w:r w:rsidR="00D857AF">
        <w:rPr>
          <w:rFonts w:ascii="Arial" w:hAnsi="Arial"/>
          <w:sz w:val="20"/>
        </w:rPr>
        <w:t>ux</w:t>
      </w:r>
      <w:r w:rsidR="00815CEC">
        <w:rPr>
          <w:rFonts w:ascii="Arial" w:hAnsi="Arial"/>
          <w:sz w:val="20"/>
        </w:rPr>
        <w:t xml:space="preserve"> comme l’OMI, la FAO et l’OIT en vue de plaider pour des réformes politiques coordonnées visant à supprimer les subventions qui contribuent à la pêche INDNR ainsi que de soutenir un renforcement des capacités en faveur </w:t>
      </w:r>
      <w:r w:rsidR="00136204">
        <w:rPr>
          <w:rFonts w:ascii="Arial" w:hAnsi="Arial"/>
          <w:sz w:val="20"/>
        </w:rPr>
        <w:t>du respect des mesures par les ports</w:t>
      </w:r>
      <w:r w:rsidR="00414FE4">
        <w:rPr>
          <w:rFonts w:ascii="Arial" w:hAnsi="Arial"/>
          <w:sz w:val="20"/>
        </w:rPr>
        <w:t>.</w:t>
      </w:r>
    </w:p>
    <w:p w14:paraId="666DEB41" w14:textId="77777777" w:rsidR="00241C62" w:rsidRPr="00DD559A" w:rsidRDefault="00241C62" w:rsidP="00032DD0">
      <w:pPr>
        <w:spacing w:after="0" w:line="240" w:lineRule="auto"/>
        <w:rPr>
          <w:rFonts w:ascii="Arial" w:hAnsi="Arial" w:cs="Arial"/>
          <w:sz w:val="20"/>
          <w:szCs w:val="20"/>
        </w:rPr>
      </w:pPr>
    </w:p>
    <w:p w14:paraId="64551D83" w14:textId="7D7C1F16" w:rsidR="00CB418D" w:rsidRPr="00DD559A" w:rsidRDefault="00B25DFD" w:rsidP="00CB418D">
      <w:pPr>
        <w:spacing w:after="0" w:line="240" w:lineRule="auto"/>
        <w:rPr>
          <w:rFonts w:ascii="Arial" w:eastAsia="Arial" w:hAnsi="Arial" w:cs="Arial"/>
          <w:sz w:val="20"/>
          <w:szCs w:val="20"/>
        </w:rPr>
      </w:pPr>
      <w:r>
        <w:rPr>
          <w:rFonts w:ascii="Arial" w:hAnsi="Arial"/>
          <w:sz w:val="20"/>
        </w:rPr>
        <w:t>6</w:t>
      </w:r>
      <w:r w:rsidR="00803013" w:rsidRPr="00DD559A">
        <w:rPr>
          <w:rFonts w:ascii="Arial" w:hAnsi="Arial"/>
          <w:sz w:val="20"/>
        </w:rPr>
        <w:t xml:space="preserve">. DEMANDE aux Parties au PSMA d’étudier d’autres mesures visant à encourager les États du pavillon qui sont des Parties au PSMA à se montrer plus réactifs lorsque l’État du port les informe au sujet de navires battant leur pavillon </w:t>
      </w:r>
      <w:r w:rsidR="00487301" w:rsidRPr="00DD559A">
        <w:rPr>
          <w:rFonts w:ascii="Arial" w:hAnsi="Arial"/>
          <w:sz w:val="20"/>
        </w:rPr>
        <w:t xml:space="preserve">qui </w:t>
      </w:r>
      <w:r w:rsidR="00C91789">
        <w:rPr>
          <w:rFonts w:ascii="Arial" w:hAnsi="Arial"/>
          <w:sz w:val="20"/>
        </w:rPr>
        <w:t>es</w:t>
      </w:r>
      <w:r w:rsidR="00487301" w:rsidRPr="00DD559A">
        <w:rPr>
          <w:rFonts w:ascii="Arial" w:hAnsi="Arial"/>
          <w:sz w:val="20"/>
        </w:rPr>
        <w:t xml:space="preserve">t </w:t>
      </w:r>
      <w:r w:rsidR="00803013" w:rsidRPr="00DD559A">
        <w:rPr>
          <w:rFonts w:ascii="Arial" w:hAnsi="Arial"/>
          <w:sz w:val="20"/>
        </w:rPr>
        <w:t>suspecté</w:t>
      </w:r>
      <w:r w:rsidR="00C75289" w:rsidRPr="00DD559A">
        <w:rPr>
          <w:rFonts w:ascii="Arial" w:hAnsi="Arial"/>
          <w:sz w:val="20"/>
        </w:rPr>
        <w:t>s</w:t>
      </w:r>
      <w:r w:rsidR="00803013" w:rsidRPr="00DD559A">
        <w:rPr>
          <w:rFonts w:ascii="Arial" w:hAnsi="Arial"/>
          <w:sz w:val="20"/>
        </w:rPr>
        <w:t xml:space="preserve"> d’être utilisé</w:t>
      </w:r>
      <w:r w:rsidR="00C75289" w:rsidRPr="00DD559A">
        <w:rPr>
          <w:rFonts w:ascii="Arial" w:hAnsi="Arial"/>
          <w:sz w:val="20"/>
        </w:rPr>
        <w:t>s</w:t>
      </w:r>
      <w:r w:rsidR="00803013" w:rsidRPr="00DD559A">
        <w:rPr>
          <w:rFonts w:ascii="Arial" w:hAnsi="Arial"/>
          <w:sz w:val="20"/>
        </w:rPr>
        <w:t xml:space="preserve"> pour la pêche IN</w:t>
      </w:r>
      <w:r w:rsidR="00BA4A1F">
        <w:rPr>
          <w:rFonts w:ascii="Arial" w:hAnsi="Arial"/>
          <w:sz w:val="20"/>
        </w:rPr>
        <w:t>D</w:t>
      </w:r>
      <w:r w:rsidR="00803013" w:rsidRPr="00DD559A">
        <w:rPr>
          <w:rFonts w:ascii="Arial" w:hAnsi="Arial"/>
          <w:sz w:val="20"/>
        </w:rPr>
        <w:t>N</w:t>
      </w:r>
      <w:r w:rsidR="00BA4A1F">
        <w:rPr>
          <w:rFonts w:ascii="Arial" w:hAnsi="Arial"/>
          <w:sz w:val="20"/>
        </w:rPr>
        <w:t>R</w:t>
      </w:r>
      <w:r w:rsidR="00367590">
        <w:rPr>
          <w:rFonts w:ascii="Arial" w:hAnsi="Arial"/>
          <w:sz w:val="20"/>
        </w:rPr>
        <w:t>, selon qu’il convient</w:t>
      </w:r>
      <w:r w:rsidR="000468B1">
        <w:rPr>
          <w:rFonts w:ascii="Arial" w:hAnsi="Arial"/>
          <w:sz w:val="20"/>
        </w:rPr>
        <w:t>.</w:t>
      </w:r>
    </w:p>
    <w:p w14:paraId="24A4E0E9" w14:textId="77777777" w:rsidR="00CB418D" w:rsidRPr="00DD559A" w:rsidRDefault="00CB418D" w:rsidP="00032DD0">
      <w:pPr>
        <w:spacing w:after="0" w:line="240" w:lineRule="auto"/>
        <w:rPr>
          <w:rFonts w:ascii="Arial" w:hAnsi="Arial" w:cs="Arial"/>
          <w:sz w:val="20"/>
          <w:szCs w:val="20"/>
        </w:rPr>
      </w:pPr>
    </w:p>
    <w:p w14:paraId="594F6D35" w14:textId="30C34980" w:rsidR="00241C62" w:rsidRDefault="00B25DFD" w:rsidP="00A4A633">
      <w:pPr>
        <w:spacing w:after="0" w:line="240" w:lineRule="auto"/>
        <w:rPr>
          <w:rFonts w:ascii="Arial" w:hAnsi="Arial"/>
          <w:sz w:val="20"/>
          <w:szCs w:val="20"/>
        </w:rPr>
      </w:pPr>
      <w:r w:rsidRPr="00A4A633">
        <w:rPr>
          <w:rFonts w:ascii="Arial" w:hAnsi="Arial"/>
          <w:sz w:val="20"/>
          <w:szCs w:val="20"/>
        </w:rPr>
        <w:t>7</w:t>
      </w:r>
      <w:r w:rsidR="00803013" w:rsidRPr="00A4A633">
        <w:rPr>
          <w:rFonts w:ascii="Arial" w:hAnsi="Arial"/>
          <w:sz w:val="20"/>
          <w:szCs w:val="20"/>
        </w:rPr>
        <w:t>. APPELLE les organisations régionales de gestion de la pêche</w:t>
      </w:r>
      <w:r w:rsidR="00F93651" w:rsidRPr="00A4A633">
        <w:rPr>
          <w:rFonts w:ascii="Arial" w:hAnsi="Arial"/>
          <w:sz w:val="20"/>
          <w:szCs w:val="20"/>
        </w:rPr>
        <w:t xml:space="preserve"> à</w:t>
      </w:r>
      <w:r w:rsidR="00803013" w:rsidRPr="00A4A633">
        <w:rPr>
          <w:rFonts w:ascii="Arial" w:hAnsi="Arial"/>
          <w:sz w:val="20"/>
          <w:szCs w:val="20"/>
        </w:rPr>
        <w:t xml:space="preserve"> </w:t>
      </w:r>
      <w:r w:rsidRPr="00A4A633">
        <w:rPr>
          <w:rFonts w:ascii="Arial" w:hAnsi="Arial"/>
          <w:sz w:val="20"/>
          <w:szCs w:val="20"/>
          <w:highlight w:val="green"/>
        </w:rPr>
        <w:t xml:space="preserve">ALT </w:t>
      </w:r>
      <w:r w:rsidR="00A06F57">
        <w:rPr>
          <w:rFonts w:ascii="Arial" w:hAnsi="Arial"/>
          <w:sz w:val="20"/>
          <w:szCs w:val="20"/>
          <w:highlight w:val="green"/>
        </w:rPr>
        <w:t>[</w:t>
      </w:r>
      <w:r w:rsidR="00F93651" w:rsidRPr="00A4A633">
        <w:rPr>
          <w:rFonts w:ascii="Arial" w:hAnsi="Arial"/>
          <w:sz w:val="20"/>
          <w:szCs w:val="20"/>
          <w:highlight w:val="green"/>
        </w:rPr>
        <w:t xml:space="preserve">envisager d’étendre] </w:t>
      </w:r>
      <w:r w:rsidR="019A6F78" w:rsidRPr="00A4A633">
        <w:rPr>
          <w:rFonts w:ascii="Arial" w:hAnsi="Arial"/>
          <w:sz w:val="20"/>
          <w:szCs w:val="20"/>
          <w:highlight w:val="green"/>
        </w:rPr>
        <w:t>améliorer</w:t>
      </w:r>
      <w:r w:rsidR="00F93651" w:rsidRPr="00A4A633">
        <w:rPr>
          <w:rFonts w:ascii="Arial" w:hAnsi="Arial"/>
          <w:sz w:val="20"/>
          <w:szCs w:val="20"/>
        </w:rPr>
        <w:t xml:space="preserve"> </w:t>
      </w:r>
      <w:r w:rsidR="001F1202" w:rsidRPr="00A4A633">
        <w:rPr>
          <w:rFonts w:ascii="Arial" w:hAnsi="Arial"/>
          <w:sz w:val="20"/>
          <w:szCs w:val="20"/>
        </w:rPr>
        <w:t>la</w:t>
      </w:r>
      <w:r w:rsidR="00803013" w:rsidRPr="00A4A633">
        <w:rPr>
          <w:rFonts w:ascii="Arial" w:hAnsi="Arial"/>
          <w:sz w:val="20"/>
          <w:szCs w:val="20"/>
        </w:rPr>
        <w:t xml:space="preserve"> collecte</w:t>
      </w:r>
      <w:r w:rsidR="001F1202" w:rsidRPr="00A4A633">
        <w:rPr>
          <w:rFonts w:ascii="Arial" w:hAnsi="Arial"/>
          <w:sz w:val="20"/>
          <w:szCs w:val="20"/>
        </w:rPr>
        <w:t xml:space="preserve">, l’analyse et le partage </w:t>
      </w:r>
      <w:r w:rsidR="00803013" w:rsidRPr="00A4A633">
        <w:rPr>
          <w:rFonts w:ascii="Arial" w:hAnsi="Arial"/>
          <w:sz w:val="20"/>
          <w:szCs w:val="20"/>
        </w:rPr>
        <w:t xml:space="preserve">de données </w:t>
      </w:r>
      <w:r w:rsidR="001F1202" w:rsidRPr="00A4A633">
        <w:rPr>
          <w:rFonts w:ascii="Arial" w:hAnsi="Arial"/>
          <w:sz w:val="20"/>
          <w:szCs w:val="20"/>
        </w:rPr>
        <w:t xml:space="preserve">notamment </w:t>
      </w:r>
      <w:r w:rsidRPr="00A4A633">
        <w:rPr>
          <w:rFonts w:ascii="Arial" w:hAnsi="Arial"/>
          <w:sz w:val="20"/>
          <w:szCs w:val="20"/>
        </w:rPr>
        <w:t>par l’utilisation d</w:t>
      </w:r>
      <w:r w:rsidR="00B97332" w:rsidRPr="00A4A633">
        <w:rPr>
          <w:rFonts w:ascii="Arial" w:hAnsi="Arial"/>
          <w:sz w:val="20"/>
          <w:szCs w:val="20"/>
        </w:rPr>
        <w:t xml:space="preserve">u </w:t>
      </w:r>
      <w:r w:rsidR="00803013" w:rsidRPr="00A4A633">
        <w:rPr>
          <w:rFonts w:ascii="Arial" w:hAnsi="Arial"/>
          <w:sz w:val="20"/>
          <w:szCs w:val="20"/>
        </w:rPr>
        <w:t>Système mondial d</w:t>
      </w:r>
      <w:r w:rsidR="00910853" w:rsidRPr="00A4A633">
        <w:rPr>
          <w:rFonts w:ascii="Arial" w:hAnsi="Arial"/>
          <w:sz w:val="20"/>
          <w:szCs w:val="20"/>
        </w:rPr>
        <w:t>’</w:t>
      </w:r>
      <w:r w:rsidR="00803013" w:rsidRPr="00A4A633">
        <w:rPr>
          <w:rFonts w:ascii="Arial" w:hAnsi="Arial"/>
          <w:sz w:val="20"/>
          <w:szCs w:val="20"/>
        </w:rPr>
        <w:t>échange d'information</w:t>
      </w:r>
      <w:r w:rsidR="00910853" w:rsidRPr="00A4A633">
        <w:rPr>
          <w:rFonts w:ascii="Arial" w:hAnsi="Arial"/>
          <w:sz w:val="20"/>
          <w:szCs w:val="20"/>
        </w:rPr>
        <w:t xml:space="preserve"> du PSMA (GIES)</w:t>
      </w:r>
      <w:r w:rsidR="00B97332" w:rsidRPr="00A4A633">
        <w:rPr>
          <w:rFonts w:ascii="Arial" w:hAnsi="Arial"/>
          <w:sz w:val="20"/>
          <w:szCs w:val="20"/>
        </w:rPr>
        <w:t xml:space="preserve"> ou son intégration à ce dernier</w:t>
      </w:r>
      <w:r w:rsidR="00803013" w:rsidRPr="00A4A633">
        <w:rPr>
          <w:rFonts w:ascii="Arial" w:hAnsi="Arial"/>
          <w:sz w:val="20"/>
          <w:szCs w:val="20"/>
        </w:rPr>
        <w:t xml:space="preserve"> </w:t>
      </w:r>
      <w:r w:rsidR="00B97332" w:rsidRPr="00A4A633">
        <w:rPr>
          <w:rFonts w:ascii="Arial" w:hAnsi="Arial"/>
          <w:sz w:val="20"/>
          <w:szCs w:val="20"/>
        </w:rPr>
        <w:t>afin</w:t>
      </w:r>
      <w:r w:rsidR="00B16F22" w:rsidRPr="00A4A633">
        <w:rPr>
          <w:rFonts w:ascii="Arial" w:hAnsi="Arial"/>
          <w:sz w:val="20"/>
          <w:szCs w:val="20"/>
        </w:rPr>
        <w:t xml:space="preserve"> </w:t>
      </w:r>
      <w:r w:rsidR="00B97332" w:rsidRPr="00A4A633">
        <w:rPr>
          <w:rFonts w:ascii="Arial" w:hAnsi="Arial"/>
          <w:sz w:val="20"/>
          <w:szCs w:val="20"/>
        </w:rPr>
        <w:t>d’</w:t>
      </w:r>
      <w:r w:rsidR="00803013" w:rsidRPr="00A4A633">
        <w:rPr>
          <w:rFonts w:ascii="Arial" w:hAnsi="Arial"/>
          <w:sz w:val="20"/>
          <w:szCs w:val="20"/>
        </w:rPr>
        <w:t>adopter</w:t>
      </w:r>
      <w:r w:rsidR="00910853" w:rsidRPr="00A4A633">
        <w:rPr>
          <w:rFonts w:ascii="Arial" w:hAnsi="Arial"/>
          <w:sz w:val="20"/>
          <w:szCs w:val="20"/>
        </w:rPr>
        <w:t xml:space="preserve"> ou </w:t>
      </w:r>
      <w:r w:rsidR="00B97332" w:rsidRPr="00A4A633">
        <w:rPr>
          <w:rFonts w:ascii="Arial" w:hAnsi="Arial"/>
          <w:sz w:val="20"/>
          <w:szCs w:val="20"/>
        </w:rPr>
        <w:t xml:space="preserve">de </w:t>
      </w:r>
      <w:r w:rsidR="00910853" w:rsidRPr="00A4A633">
        <w:rPr>
          <w:rFonts w:ascii="Arial" w:hAnsi="Arial"/>
          <w:sz w:val="20"/>
          <w:szCs w:val="20"/>
        </w:rPr>
        <w:t>renforcer</w:t>
      </w:r>
      <w:r w:rsidR="00803013" w:rsidRPr="00A4A633">
        <w:rPr>
          <w:rFonts w:ascii="Arial" w:hAnsi="Arial"/>
          <w:sz w:val="20"/>
          <w:szCs w:val="20"/>
        </w:rPr>
        <w:t xml:space="preserve"> des programmes</w:t>
      </w:r>
      <w:r w:rsidR="00434C66" w:rsidRPr="00A4A633">
        <w:rPr>
          <w:rFonts w:ascii="Arial" w:hAnsi="Arial"/>
          <w:sz w:val="20"/>
          <w:szCs w:val="20"/>
        </w:rPr>
        <w:t xml:space="preserve"> </w:t>
      </w:r>
      <w:r w:rsidR="00803013" w:rsidRPr="00A4A633">
        <w:rPr>
          <w:rFonts w:ascii="Arial" w:hAnsi="Arial"/>
          <w:sz w:val="20"/>
          <w:szCs w:val="20"/>
        </w:rPr>
        <w:t>d'inspection au port</w:t>
      </w:r>
      <w:r w:rsidR="000468B1" w:rsidRPr="00A4A633">
        <w:rPr>
          <w:rFonts w:ascii="Arial" w:hAnsi="Arial"/>
          <w:sz w:val="20"/>
          <w:szCs w:val="20"/>
        </w:rPr>
        <w:t>.</w:t>
      </w:r>
    </w:p>
    <w:p w14:paraId="373B1A86" w14:textId="77777777" w:rsidR="00E40C06" w:rsidRDefault="00E40C06" w:rsidP="00032DD0">
      <w:pPr>
        <w:spacing w:after="0" w:line="240" w:lineRule="auto"/>
        <w:rPr>
          <w:rFonts w:ascii="Arial" w:hAnsi="Arial"/>
          <w:sz w:val="20"/>
        </w:rPr>
      </w:pPr>
    </w:p>
    <w:p w14:paraId="3BC3057E" w14:textId="352FBD9E" w:rsidR="00E40C06" w:rsidRDefault="00B25DFD" w:rsidP="00032DD0">
      <w:pPr>
        <w:spacing w:after="0" w:line="240" w:lineRule="auto"/>
        <w:rPr>
          <w:rFonts w:ascii="Arial" w:hAnsi="Arial" w:cs="Arial"/>
          <w:sz w:val="20"/>
          <w:szCs w:val="20"/>
        </w:rPr>
      </w:pPr>
      <w:r>
        <w:rPr>
          <w:rFonts w:ascii="Arial" w:hAnsi="Arial"/>
          <w:sz w:val="20"/>
        </w:rPr>
        <w:t>8</w:t>
      </w:r>
      <w:r w:rsidR="00E40C06">
        <w:rPr>
          <w:rFonts w:ascii="Arial" w:hAnsi="Arial"/>
          <w:sz w:val="20"/>
        </w:rPr>
        <w:t xml:space="preserve">. SOUTIENT la coopération internationale en vue de renforcer les capacités techniques, juridiques et institutionnelles </w:t>
      </w:r>
      <w:r w:rsidR="00B460D4">
        <w:rPr>
          <w:rFonts w:ascii="Arial" w:hAnsi="Arial"/>
          <w:sz w:val="20"/>
        </w:rPr>
        <w:t>des</w:t>
      </w:r>
      <w:r w:rsidR="00E40C06">
        <w:rPr>
          <w:rFonts w:ascii="Arial" w:hAnsi="Arial"/>
          <w:sz w:val="20"/>
        </w:rPr>
        <w:t xml:space="preserve"> pays en développement pour mettre en œuvre des contrôles effecti</w:t>
      </w:r>
      <w:r w:rsidR="00B4666A">
        <w:rPr>
          <w:rFonts w:ascii="Arial" w:hAnsi="Arial"/>
          <w:sz w:val="20"/>
        </w:rPr>
        <w:t>f</w:t>
      </w:r>
      <w:r w:rsidR="00E40C06">
        <w:rPr>
          <w:rFonts w:ascii="Arial" w:hAnsi="Arial"/>
          <w:sz w:val="20"/>
        </w:rPr>
        <w:t>s des États du port ainsi que des systèmes de traçabilité respectant les principes d</w:t>
      </w:r>
      <w:r w:rsidR="00AF0ED6">
        <w:rPr>
          <w:rFonts w:ascii="Arial" w:hAnsi="Arial"/>
          <w:sz w:val="20"/>
        </w:rPr>
        <w:t xml:space="preserve">e </w:t>
      </w:r>
      <w:r w:rsidR="00AF0ED6" w:rsidRPr="00DD559A">
        <w:rPr>
          <w:rFonts w:ascii="Arial" w:hAnsi="Arial"/>
          <w:sz w:val="20"/>
        </w:rPr>
        <w:t xml:space="preserve">l’Accord relatif aux mesures du ressort de l’État du </w:t>
      </w:r>
      <w:r w:rsidR="00AF0ED6" w:rsidRPr="00BA4A1F">
        <w:rPr>
          <w:rFonts w:ascii="Arial" w:hAnsi="Arial"/>
          <w:sz w:val="20"/>
        </w:rPr>
        <w:t>Port</w:t>
      </w:r>
      <w:r w:rsidR="00AF0ED6">
        <w:rPr>
          <w:rFonts w:ascii="Arial" w:hAnsi="Arial"/>
          <w:sz w:val="20"/>
        </w:rPr>
        <w:t>.</w:t>
      </w:r>
    </w:p>
    <w:sectPr w:rsidR="00E40C06" w:rsidSect="00DD559A">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39480" w14:textId="77777777" w:rsidR="003D1933" w:rsidRPr="00DD559A" w:rsidRDefault="003D1933" w:rsidP="00487301">
      <w:pPr>
        <w:spacing w:after="0" w:line="240" w:lineRule="auto"/>
      </w:pPr>
      <w:r w:rsidRPr="00DD559A">
        <w:separator/>
      </w:r>
    </w:p>
  </w:endnote>
  <w:endnote w:type="continuationSeparator" w:id="0">
    <w:p w14:paraId="32D094C4" w14:textId="77777777" w:rsidR="003D1933" w:rsidRPr="00DD559A" w:rsidRDefault="003D1933" w:rsidP="00487301">
      <w:pPr>
        <w:spacing w:after="0" w:line="240" w:lineRule="auto"/>
      </w:pPr>
      <w:r w:rsidRPr="00DD559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9002F" w14:textId="77777777" w:rsidR="00C91789" w:rsidRDefault="00C917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1B385" w14:textId="77777777" w:rsidR="00C91789" w:rsidRDefault="00C917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7C1B5" w14:textId="77777777" w:rsidR="00C91789" w:rsidRDefault="00C917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371EB" w14:textId="77777777" w:rsidR="003D1933" w:rsidRPr="00DD559A" w:rsidRDefault="003D1933" w:rsidP="00487301">
      <w:pPr>
        <w:spacing w:after="0" w:line="240" w:lineRule="auto"/>
      </w:pPr>
      <w:r w:rsidRPr="00DD559A">
        <w:separator/>
      </w:r>
    </w:p>
  </w:footnote>
  <w:footnote w:type="continuationSeparator" w:id="0">
    <w:p w14:paraId="6A7EC3E8" w14:textId="77777777" w:rsidR="003D1933" w:rsidRPr="00DD559A" w:rsidRDefault="003D1933" w:rsidP="00487301">
      <w:pPr>
        <w:spacing w:after="0" w:line="240" w:lineRule="auto"/>
      </w:pPr>
      <w:r w:rsidRPr="00DD559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EF5B6" w14:textId="77777777" w:rsidR="00C91789" w:rsidRDefault="00C917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BC0F0" w14:textId="77777777" w:rsidR="00C91789" w:rsidRDefault="00C917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786D3" w14:textId="77777777" w:rsidR="00C91789" w:rsidRDefault="00C917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D323F6B"/>
    <w:rsid w:val="00003604"/>
    <w:rsid w:val="000112F6"/>
    <w:rsid w:val="00031A0D"/>
    <w:rsid w:val="00032DD0"/>
    <w:rsid w:val="000468B1"/>
    <w:rsid w:val="00060A3E"/>
    <w:rsid w:val="000656C4"/>
    <w:rsid w:val="00067F1C"/>
    <w:rsid w:val="00077281"/>
    <w:rsid w:val="00095C5C"/>
    <w:rsid w:val="000962FF"/>
    <w:rsid w:val="000A021F"/>
    <w:rsid w:val="000B4E04"/>
    <w:rsid w:val="000C442E"/>
    <w:rsid w:val="000C62F1"/>
    <w:rsid w:val="000D28A3"/>
    <w:rsid w:val="000D2C4D"/>
    <w:rsid w:val="000E1592"/>
    <w:rsid w:val="000E359B"/>
    <w:rsid w:val="00102B50"/>
    <w:rsid w:val="00106191"/>
    <w:rsid w:val="001162F4"/>
    <w:rsid w:val="00136204"/>
    <w:rsid w:val="001436E7"/>
    <w:rsid w:val="0015095F"/>
    <w:rsid w:val="001635A9"/>
    <w:rsid w:val="00185969"/>
    <w:rsid w:val="00187D3D"/>
    <w:rsid w:val="001A3F82"/>
    <w:rsid w:val="001B7C83"/>
    <w:rsid w:val="001C0FD3"/>
    <w:rsid w:val="001C1E9B"/>
    <w:rsid w:val="001C4DA8"/>
    <w:rsid w:val="001D1BB0"/>
    <w:rsid w:val="001E5AC5"/>
    <w:rsid w:val="001F1202"/>
    <w:rsid w:val="00217114"/>
    <w:rsid w:val="002315E6"/>
    <w:rsid w:val="002343AE"/>
    <w:rsid w:val="00241C62"/>
    <w:rsid w:val="00275CFD"/>
    <w:rsid w:val="00281359"/>
    <w:rsid w:val="00286F46"/>
    <w:rsid w:val="002A3868"/>
    <w:rsid w:val="002C0CCD"/>
    <w:rsid w:val="002C22D9"/>
    <w:rsid w:val="002D5E9C"/>
    <w:rsid w:val="002E7570"/>
    <w:rsid w:val="003004B5"/>
    <w:rsid w:val="003170DA"/>
    <w:rsid w:val="00317FC7"/>
    <w:rsid w:val="00356C21"/>
    <w:rsid w:val="00360DE6"/>
    <w:rsid w:val="003660F3"/>
    <w:rsid w:val="00367590"/>
    <w:rsid w:val="00372D32"/>
    <w:rsid w:val="00377633"/>
    <w:rsid w:val="00382FC1"/>
    <w:rsid w:val="003A4DAA"/>
    <w:rsid w:val="003B0A2A"/>
    <w:rsid w:val="003C3AC8"/>
    <w:rsid w:val="003D1933"/>
    <w:rsid w:val="003E216A"/>
    <w:rsid w:val="003F220B"/>
    <w:rsid w:val="003F57A0"/>
    <w:rsid w:val="00400F5B"/>
    <w:rsid w:val="004078FF"/>
    <w:rsid w:val="00414FE4"/>
    <w:rsid w:val="00430D86"/>
    <w:rsid w:val="004345B9"/>
    <w:rsid w:val="00434C66"/>
    <w:rsid w:val="004401DA"/>
    <w:rsid w:val="004617AE"/>
    <w:rsid w:val="00467E1F"/>
    <w:rsid w:val="00477E0F"/>
    <w:rsid w:val="00487301"/>
    <w:rsid w:val="004A3391"/>
    <w:rsid w:val="004B6E13"/>
    <w:rsid w:val="004B7055"/>
    <w:rsid w:val="004C3643"/>
    <w:rsid w:val="004D3E23"/>
    <w:rsid w:val="004D58BD"/>
    <w:rsid w:val="004E32EC"/>
    <w:rsid w:val="004E4B3A"/>
    <w:rsid w:val="00510FD4"/>
    <w:rsid w:val="005242F6"/>
    <w:rsid w:val="005916DE"/>
    <w:rsid w:val="005D7540"/>
    <w:rsid w:val="005E2729"/>
    <w:rsid w:val="005E678D"/>
    <w:rsid w:val="005F7118"/>
    <w:rsid w:val="0062014C"/>
    <w:rsid w:val="006309AC"/>
    <w:rsid w:val="00630F66"/>
    <w:rsid w:val="00636FA8"/>
    <w:rsid w:val="00640B5C"/>
    <w:rsid w:val="00641748"/>
    <w:rsid w:val="00643F4C"/>
    <w:rsid w:val="006705EF"/>
    <w:rsid w:val="00672BC6"/>
    <w:rsid w:val="00687D0D"/>
    <w:rsid w:val="00691176"/>
    <w:rsid w:val="006A55B5"/>
    <w:rsid w:val="006A68C5"/>
    <w:rsid w:val="006A727E"/>
    <w:rsid w:val="006B77FE"/>
    <w:rsid w:val="006D2D8B"/>
    <w:rsid w:val="006D2FC5"/>
    <w:rsid w:val="006E6C48"/>
    <w:rsid w:val="006E7928"/>
    <w:rsid w:val="006E7F63"/>
    <w:rsid w:val="006F1E3C"/>
    <w:rsid w:val="006F2BB3"/>
    <w:rsid w:val="00704666"/>
    <w:rsid w:val="00711FFD"/>
    <w:rsid w:val="007134AE"/>
    <w:rsid w:val="00717F7F"/>
    <w:rsid w:val="00720507"/>
    <w:rsid w:val="007222DF"/>
    <w:rsid w:val="007638B8"/>
    <w:rsid w:val="007646C9"/>
    <w:rsid w:val="00765663"/>
    <w:rsid w:val="00780476"/>
    <w:rsid w:val="00792106"/>
    <w:rsid w:val="007A426A"/>
    <w:rsid w:val="007A6716"/>
    <w:rsid w:val="007B1A10"/>
    <w:rsid w:val="007B7C14"/>
    <w:rsid w:val="0080095E"/>
    <w:rsid w:val="00803013"/>
    <w:rsid w:val="008150D7"/>
    <w:rsid w:val="00815CEC"/>
    <w:rsid w:val="00816715"/>
    <w:rsid w:val="00820287"/>
    <w:rsid w:val="00833D57"/>
    <w:rsid w:val="00841EDA"/>
    <w:rsid w:val="00843C85"/>
    <w:rsid w:val="0084760A"/>
    <w:rsid w:val="0085442A"/>
    <w:rsid w:val="008710A4"/>
    <w:rsid w:val="00886001"/>
    <w:rsid w:val="0088716D"/>
    <w:rsid w:val="008C0483"/>
    <w:rsid w:val="008C5D76"/>
    <w:rsid w:val="008C797B"/>
    <w:rsid w:val="008D5153"/>
    <w:rsid w:val="008D7040"/>
    <w:rsid w:val="008E624E"/>
    <w:rsid w:val="008F1F34"/>
    <w:rsid w:val="00903323"/>
    <w:rsid w:val="00903B41"/>
    <w:rsid w:val="0091007A"/>
    <w:rsid w:val="00910853"/>
    <w:rsid w:val="0095136B"/>
    <w:rsid w:val="00977F0C"/>
    <w:rsid w:val="009826A7"/>
    <w:rsid w:val="009C5DCC"/>
    <w:rsid w:val="00A06F57"/>
    <w:rsid w:val="00A07059"/>
    <w:rsid w:val="00A10C4B"/>
    <w:rsid w:val="00A4A633"/>
    <w:rsid w:val="00A53BBC"/>
    <w:rsid w:val="00A6037E"/>
    <w:rsid w:val="00A75713"/>
    <w:rsid w:val="00AD4675"/>
    <w:rsid w:val="00AE323A"/>
    <w:rsid w:val="00AF0ED6"/>
    <w:rsid w:val="00B13C8A"/>
    <w:rsid w:val="00B16F22"/>
    <w:rsid w:val="00B25DFD"/>
    <w:rsid w:val="00B460D4"/>
    <w:rsid w:val="00B4666A"/>
    <w:rsid w:val="00B50DA0"/>
    <w:rsid w:val="00B7366F"/>
    <w:rsid w:val="00B97332"/>
    <w:rsid w:val="00B97D56"/>
    <w:rsid w:val="00BA4A1F"/>
    <w:rsid w:val="00BB4725"/>
    <w:rsid w:val="00BC0E26"/>
    <w:rsid w:val="00C15CF6"/>
    <w:rsid w:val="00C60574"/>
    <w:rsid w:val="00C75289"/>
    <w:rsid w:val="00C77142"/>
    <w:rsid w:val="00C81593"/>
    <w:rsid w:val="00C91789"/>
    <w:rsid w:val="00C9497F"/>
    <w:rsid w:val="00CB418D"/>
    <w:rsid w:val="00CB7770"/>
    <w:rsid w:val="00CC0BBF"/>
    <w:rsid w:val="00CC3DEE"/>
    <w:rsid w:val="00CC3E6F"/>
    <w:rsid w:val="00CD4938"/>
    <w:rsid w:val="00CE5F34"/>
    <w:rsid w:val="00CF5E40"/>
    <w:rsid w:val="00D443DD"/>
    <w:rsid w:val="00D8390A"/>
    <w:rsid w:val="00D857AF"/>
    <w:rsid w:val="00DC2A44"/>
    <w:rsid w:val="00DD559A"/>
    <w:rsid w:val="00E1333B"/>
    <w:rsid w:val="00E40C06"/>
    <w:rsid w:val="00E75FB7"/>
    <w:rsid w:val="00E77466"/>
    <w:rsid w:val="00E94204"/>
    <w:rsid w:val="00EA6B1C"/>
    <w:rsid w:val="00EA6E97"/>
    <w:rsid w:val="00EB2113"/>
    <w:rsid w:val="00ED203D"/>
    <w:rsid w:val="00ED76E4"/>
    <w:rsid w:val="00F02BF9"/>
    <w:rsid w:val="00F2382F"/>
    <w:rsid w:val="00F64A60"/>
    <w:rsid w:val="00F70A0B"/>
    <w:rsid w:val="00F865DB"/>
    <w:rsid w:val="00F90C81"/>
    <w:rsid w:val="00F93651"/>
    <w:rsid w:val="00FB081E"/>
    <w:rsid w:val="00FB7185"/>
    <w:rsid w:val="00FC29E1"/>
    <w:rsid w:val="00FE2E1E"/>
    <w:rsid w:val="00FF3544"/>
    <w:rsid w:val="019A6F78"/>
    <w:rsid w:val="07136320"/>
    <w:rsid w:val="0D2AB28D"/>
    <w:rsid w:val="256C5169"/>
    <w:rsid w:val="2DCA3C63"/>
    <w:rsid w:val="40E05250"/>
    <w:rsid w:val="444F06C0"/>
    <w:rsid w:val="4F67AF14"/>
    <w:rsid w:val="64BB6EB4"/>
    <w:rsid w:val="6D323F6B"/>
    <w:rsid w:val="6D535F89"/>
    <w:rsid w:val="7847EBF0"/>
    <w:rsid w:val="7C07F847"/>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23F6B"/>
  <w15:chartTrackingRefBased/>
  <w15:docId w15:val="{E2861A74-50B0-4972-84DA-CADD9DA66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Header">
    <w:name w:val="header"/>
    <w:basedOn w:val="Normal"/>
    <w:link w:val="HeaderChar"/>
    <w:uiPriority w:val="99"/>
    <w:unhideWhenUsed/>
    <w:rsid w:val="00487301"/>
    <w:pPr>
      <w:tabs>
        <w:tab w:val="center" w:pos="4536"/>
        <w:tab w:val="right" w:pos="9072"/>
      </w:tabs>
      <w:spacing w:after="0" w:line="240" w:lineRule="auto"/>
    </w:pPr>
  </w:style>
  <w:style w:type="character" w:customStyle="1" w:styleId="HeaderChar">
    <w:name w:val="Header Char"/>
    <w:basedOn w:val="DefaultParagraphFont"/>
    <w:link w:val="Header"/>
    <w:uiPriority w:val="99"/>
    <w:rsid w:val="00487301"/>
  </w:style>
  <w:style w:type="paragraph" w:styleId="Footer">
    <w:name w:val="footer"/>
    <w:basedOn w:val="Normal"/>
    <w:link w:val="FooterChar"/>
    <w:uiPriority w:val="99"/>
    <w:unhideWhenUsed/>
    <w:rsid w:val="00487301"/>
    <w:pPr>
      <w:tabs>
        <w:tab w:val="center" w:pos="4536"/>
        <w:tab w:val="right" w:pos="9072"/>
      </w:tabs>
      <w:spacing w:after="0" w:line="240" w:lineRule="auto"/>
    </w:pPr>
  </w:style>
  <w:style w:type="character" w:customStyle="1" w:styleId="FooterChar">
    <w:name w:val="Footer Char"/>
    <w:basedOn w:val="DefaultParagraphFont"/>
    <w:link w:val="Footer"/>
    <w:uiPriority w:val="99"/>
    <w:rsid w:val="00487301"/>
  </w:style>
  <w:style w:type="paragraph" w:styleId="NormalWeb">
    <w:name w:val="Normal (Web)"/>
    <w:basedOn w:val="Normal"/>
    <w:uiPriority w:val="99"/>
    <w:semiHidden/>
    <w:unhideWhenUsed/>
    <w:rsid w:val="000C62F1"/>
    <w:rPr>
      <w:rFonts w:ascii="Times New Roman" w:hAnsi="Times New Roman" w:cs="Times New Roman"/>
    </w:rPr>
  </w:style>
  <w:style w:type="paragraph" w:styleId="Revision">
    <w:name w:val="Revision"/>
    <w:hidden/>
    <w:uiPriority w:val="99"/>
    <w:semiHidden/>
    <w:rsid w:val="000C62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529145">
      <w:bodyDiv w:val="1"/>
      <w:marLeft w:val="0"/>
      <w:marRight w:val="0"/>
      <w:marTop w:val="0"/>
      <w:marBottom w:val="0"/>
      <w:divBdr>
        <w:top w:val="none" w:sz="0" w:space="0" w:color="auto"/>
        <w:left w:val="none" w:sz="0" w:space="0" w:color="auto"/>
        <w:bottom w:val="none" w:sz="0" w:space="0" w:color="auto"/>
        <w:right w:val="none" w:sz="0" w:space="0" w:color="auto"/>
      </w:divBdr>
      <w:divsChild>
        <w:div w:id="44332632">
          <w:marLeft w:val="0"/>
          <w:marRight w:val="0"/>
          <w:marTop w:val="0"/>
          <w:marBottom w:val="0"/>
          <w:divBdr>
            <w:top w:val="none" w:sz="0" w:space="0" w:color="auto"/>
            <w:left w:val="none" w:sz="0" w:space="0" w:color="auto"/>
            <w:bottom w:val="none" w:sz="0" w:space="0" w:color="auto"/>
            <w:right w:val="none" w:sz="0" w:space="0" w:color="auto"/>
          </w:divBdr>
        </w:div>
      </w:divsChild>
    </w:div>
    <w:div w:id="962612049">
      <w:bodyDiv w:val="1"/>
      <w:marLeft w:val="0"/>
      <w:marRight w:val="0"/>
      <w:marTop w:val="0"/>
      <w:marBottom w:val="0"/>
      <w:divBdr>
        <w:top w:val="none" w:sz="0" w:space="0" w:color="auto"/>
        <w:left w:val="none" w:sz="0" w:space="0" w:color="auto"/>
        <w:bottom w:val="none" w:sz="0" w:space="0" w:color="auto"/>
        <w:right w:val="none" w:sz="0" w:space="0" w:color="auto"/>
      </w:divBdr>
    </w:div>
    <w:div w:id="1178234223">
      <w:bodyDiv w:val="1"/>
      <w:marLeft w:val="0"/>
      <w:marRight w:val="0"/>
      <w:marTop w:val="0"/>
      <w:marBottom w:val="0"/>
      <w:divBdr>
        <w:top w:val="none" w:sz="0" w:space="0" w:color="auto"/>
        <w:left w:val="none" w:sz="0" w:space="0" w:color="auto"/>
        <w:bottom w:val="none" w:sz="0" w:space="0" w:color="auto"/>
        <w:right w:val="none" w:sz="0" w:space="0" w:color="auto"/>
      </w:divBdr>
      <w:divsChild>
        <w:div w:id="664236861">
          <w:marLeft w:val="0"/>
          <w:marRight w:val="0"/>
          <w:marTop w:val="0"/>
          <w:marBottom w:val="0"/>
          <w:divBdr>
            <w:top w:val="none" w:sz="0" w:space="0" w:color="auto"/>
            <w:left w:val="none" w:sz="0" w:space="0" w:color="auto"/>
            <w:bottom w:val="none" w:sz="0" w:space="0" w:color="auto"/>
            <w:right w:val="none" w:sz="0" w:space="0" w:color="auto"/>
          </w:divBdr>
        </w:div>
      </w:divsChild>
    </w:div>
    <w:div w:id="188274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E12A4D2-F899-4758-936A-B02515A208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44AC8F-8523-4211-B03A-EF6135EBD616}">
  <ds:schemaRefs>
    <ds:schemaRef ds:uri="http://schemas.microsoft.com/sharepoint/v3/contenttype/forms"/>
  </ds:schemaRefs>
</ds:datastoreItem>
</file>

<file path=customXml/itemProps3.xml><?xml version="1.0" encoding="utf-8"?>
<ds:datastoreItem xmlns:ds="http://schemas.openxmlformats.org/officeDocument/2006/customXml" ds:itemID="{1409F21D-9266-44AE-87A8-6F872DD0625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971</TotalTime>
  <Pages>3</Pages>
  <Words>1412</Words>
  <Characters>8049</Characters>
  <Application>Microsoft Office Word</Application>
  <DocSecurity>0</DocSecurity>
  <Lines>67</Lines>
  <Paragraphs>18</Paragraphs>
  <ScaleCrop>false</ScaleCrop>
  <Company/>
  <LinksUpToDate>false</LinksUpToDate>
  <CharactersWithSpaces>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6</cp:revision>
  <dcterms:created xsi:type="dcterms:W3CDTF">2025-10-13T15:42:00Z</dcterms:created>
  <dcterms:modified xsi:type="dcterms:W3CDTF">2025-10-15T08:48:00Z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